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4115" w:type="dxa"/>
        <w:tblInd w:w="-4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795"/>
        <w:gridCol w:w="3300"/>
        <w:gridCol w:w="7650"/>
        <w:gridCol w:w="2370"/>
      </w:tblGrid>
      <w:tr w14:paraId="16CF7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00" w:hRule="atLeast"/>
        </w:trPr>
        <w:tc>
          <w:tcPr>
            <w:tcW w:w="14115" w:type="dxa"/>
            <w:gridSpan w:val="4"/>
            <w:tcBorders>
              <w:top w:val="nil"/>
              <w:left w:val="nil"/>
              <w:bottom w:val="nil"/>
              <w:right w:val="nil"/>
            </w:tcBorders>
            <w:shd w:val="clear"/>
            <w:vAlign w:val="center"/>
          </w:tcPr>
          <w:p w14:paraId="452B82D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ascii="方正小标宋_GBK" w:hAnsi="方正小标宋_GBK" w:eastAsia="方正小标宋_GBK" w:cs="方正小标宋_GBK"/>
                <w:i w:val="0"/>
                <w:iCs w:val="0"/>
                <w:color w:val="000000"/>
                <w:sz w:val="36"/>
                <w:szCs w:val="36"/>
                <w:u w:val="none"/>
              </w:rPr>
            </w:pPr>
            <w:r>
              <w:rPr>
                <w:rFonts w:hint="eastAsia" w:ascii="方正小标宋_GBK" w:hAnsi="方正小标宋_GBK" w:eastAsia="方正小标宋_GBK" w:cs="方正小标宋_GBK"/>
                <w:i w:val="0"/>
                <w:iCs w:val="0"/>
                <w:color w:val="000000"/>
                <w:kern w:val="0"/>
                <w:sz w:val="44"/>
                <w:szCs w:val="44"/>
                <w:u w:val="none"/>
                <w:bdr w:val="none" w:color="auto" w:sz="0" w:space="0"/>
                <w:lang w:val="en-US" w:eastAsia="zh-CN" w:bidi="ar"/>
              </w:rPr>
              <w:t>青岛市人力资源和社会保障局涉企行政检查事项清单</w:t>
            </w:r>
          </w:p>
        </w:tc>
      </w:tr>
      <w:tr w14:paraId="2B740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30"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6E18FB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序号</w:t>
            </w:r>
          </w:p>
        </w:tc>
        <w:tc>
          <w:tcPr>
            <w:tcW w:w="3300" w:type="dxa"/>
            <w:tcBorders>
              <w:top w:val="single" w:color="000000" w:sz="4" w:space="0"/>
              <w:left w:val="single" w:color="000000" w:sz="4" w:space="0"/>
              <w:bottom w:val="single" w:color="000000" w:sz="4" w:space="0"/>
              <w:right w:val="single" w:color="000000" w:sz="4" w:space="0"/>
            </w:tcBorders>
            <w:shd w:val="clear"/>
            <w:vAlign w:val="center"/>
          </w:tcPr>
          <w:p w14:paraId="56BC79A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事项名称</w:t>
            </w:r>
          </w:p>
        </w:tc>
        <w:tc>
          <w:tcPr>
            <w:tcW w:w="7650" w:type="dxa"/>
            <w:tcBorders>
              <w:top w:val="single" w:color="000000" w:sz="4" w:space="0"/>
              <w:left w:val="single" w:color="000000" w:sz="4" w:space="0"/>
              <w:bottom w:val="single" w:color="000000" w:sz="4" w:space="0"/>
              <w:right w:val="single" w:color="000000" w:sz="4" w:space="0"/>
            </w:tcBorders>
            <w:shd w:val="clear"/>
            <w:vAlign w:val="center"/>
          </w:tcPr>
          <w:p w14:paraId="5A2F800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设定依据</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14:paraId="05F7132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实施主体</w:t>
            </w:r>
          </w:p>
        </w:tc>
      </w:tr>
      <w:tr w14:paraId="2BFA6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20"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A26378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1</w:t>
            </w:r>
          </w:p>
        </w:tc>
        <w:tc>
          <w:tcPr>
            <w:tcW w:w="3300" w:type="dxa"/>
            <w:tcBorders>
              <w:top w:val="single" w:color="000000" w:sz="4" w:space="0"/>
              <w:left w:val="single" w:color="000000" w:sz="4" w:space="0"/>
              <w:bottom w:val="single" w:color="000000" w:sz="4" w:space="0"/>
              <w:right w:val="single" w:color="000000" w:sz="4" w:space="0"/>
            </w:tcBorders>
            <w:shd w:val="clear"/>
            <w:vAlign w:val="center"/>
          </w:tcPr>
          <w:p w14:paraId="62BBB5E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对企业实行不定时工作制和综合计算工时工作制情况的检查</w:t>
            </w:r>
          </w:p>
        </w:tc>
        <w:tc>
          <w:tcPr>
            <w:tcW w:w="7650" w:type="dxa"/>
            <w:tcBorders>
              <w:top w:val="single" w:color="000000" w:sz="4" w:space="0"/>
              <w:left w:val="single" w:color="000000" w:sz="4" w:space="0"/>
              <w:bottom w:val="single" w:color="000000" w:sz="4" w:space="0"/>
              <w:right w:val="single" w:color="000000" w:sz="4" w:space="0"/>
            </w:tcBorders>
            <w:shd w:val="clear"/>
            <w:vAlign w:val="center"/>
          </w:tcPr>
          <w:p w14:paraId="44D140E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宪法法律】《中华人民共和国劳动法（已修改）》第四十三条用人单位不得违反本法规定延长劳动者的工作时间。第八十五条县级以上各级人民政府劳动行政部门依法对用人单位遵守劳动法律、法规的情况进行监督检查，对违反劳动法律、法规的行为有权制止，并责令改正。</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2.【部门规章】《关于企业实行不定时工作制和综合计算工时工作制的审批办法》第三条企业因生产特点不能实行《中华人民共和国劳动法》第三十六条、第三十八条规定的，可以实行不定时工作制或综合计算工时工作制等其他工作和休息办法。第六条对于实行不定时工作制和综合计算工时工作制等其他工作和休息办法的职工，企业应根据《中华人民共和国劳动法》第一章、第四章有关规定，在保障职工身体健康并充分听取职工意见的基础上，采用集中工作、集中休息、轮休调休、弹性工作时间等适当方式，确保职工的休息休假权利和生产、工作任务的完成。</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14:paraId="1138BD1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青岛市人力资源和社会保障局</w:t>
            </w:r>
          </w:p>
        </w:tc>
      </w:tr>
      <w:tr w14:paraId="1073E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520"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A3B89B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2</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1C53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对用人单位遵守劳动保障法律法规规章情况的检查</w:t>
            </w:r>
          </w:p>
        </w:tc>
        <w:tc>
          <w:tcPr>
            <w:tcW w:w="7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512E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宪法法律】《中华人民共和国劳动法（已修改）》第四十八条用人单位支付劳动者的工资不得低于当地最低工资标准。第五十条工资应当以货币形式按月支付给劳动者本人。不得克扣或者无故拖欠劳动者的工资。^第五十一条劳动者在法定休假日和婚丧假期间以及依法参加社会活动期间，用人单位应当依法支付工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行政法规】《劳动保障监察条例》第六条用人单位应当遵守劳动保障法律、法规和规章，接受并配合劳动保障监察。第十三条对用人单位的劳动保障监察，由用人单位用工所在地的县级或者设区的市级劳动保障行政部门管辖。^第十五条劳动保障行政部门实施劳动保障监察，有权采取下列调查、检查措施：(一)进入用人单位的劳动场所进行检查；(二)就调查、检查事项询问有关人员；(三)要求用人单位提供与调查、检查事项相关的文件资料，并作出解释和说明，必要时可以发出调查询问书；(四)采取记录、录音、录像、照像或者复制等方式收集有关情况和资料；(五)委托会计师事务所对用人单位工资支付、缴纳社会保险费的情况进行审计；(六)法律、法规规定可以由劳动保障行政部门采取的其他调查、检查措施。劳动保障行政部门对事实清楚、证据确凿、可以当场处理的违反劳动保障法律、法规或者规章的行为有权当场予以纠正。</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3897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青岛市人力资源和社会保障局</w:t>
            </w:r>
          </w:p>
        </w:tc>
      </w:tr>
      <w:tr w14:paraId="1F612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9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1BC9CC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3</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0F8F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对技工院校办学行为的检查</w:t>
            </w:r>
          </w:p>
        </w:tc>
        <w:tc>
          <w:tcPr>
            <w:tcW w:w="7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1806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地方性法规】《山东省职业教育条例》第四十四条县级以上人民政府人力资源社会保障部门应当会同有关部门，健全职业培训质量评价体系，采取日常检查、按比例抽查、专项检查、委托第三方核查、信用等级评价等方式，加强对职业培训机构的质量评估，并将评估结果及时向社会公开。</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94C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青岛市人力资源和社会保障局</w:t>
            </w:r>
          </w:p>
        </w:tc>
      </w:tr>
      <w:tr w14:paraId="6BF6B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89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9224D4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8"/>
                <w:szCs w:val="28"/>
                <w:u w:val="none"/>
                <w:bdr w:val="none" w:color="auto" w:sz="0" w:space="0"/>
                <w:lang w:val="en-US" w:eastAsia="zh-CN" w:bidi="ar"/>
              </w:rPr>
            </w:pPr>
            <w:r>
              <w:rPr>
                <w:rFonts w:hint="eastAsia" w:ascii="宋体" w:hAnsi="宋体" w:cs="宋体"/>
                <w:i w:val="0"/>
                <w:iCs w:val="0"/>
                <w:color w:val="000000"/>
                <w:kern w:val="0"/>
                <w:sz w:val="28"/>
                <w:szCs w:val="28"/>
                <w:u w:val="none"/>
                <w:bdr w:val="none" w:color="auto" w:sz="0" w:space="0"/>
                <w:lang w:val="en-US" w:eastAsia="zh-CN" w:bidi="ar"/>
              </w:rPr>
              <w:t>4</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2B7A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劳务派遣用工检查</w:t>
            </w:r>
          </w:p>
        </w:tc>
        <w:tc>
          <w:tcPr>
            <w:tcW w:w="7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7804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1.【宪法法律】《中华人民共和国劳动合同法》第五十七条经营劳务派遣业务，应当向劳动行政部门依法申请行政许可；经许可的，依法办理相应的公司登记。未经许可，任何单位和个人不得经营劳务派遣业务。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2.【部门规章】《劳务派遣行政许可实施办法》第二十三条许可机关应当对劳务派遣单位提交的年度经营情况报告进行核验，依法对劳务派遣单位进行监督，并将核验结果和监督情况载入企业信用记录。</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0282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青岛市人力资源和社会保障局</w:t>
            </w:r>
          </w:p>
        </w:tc>
      </w:tr>
      <w:tr w14:paraId="0F589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0"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2BC72E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kern w:val="0"/>
                <w:sz w:val="28"/>
                <w:szCs w:val="28"/>
                <w:u w:val="none"/>
                <w:bdr w:val="none" w:color="auto" w:sz="0" w:space="0"/>
                <w:lang w:val="en-US" w:eastAsia="zh-CN" w:bidi="ar"/>
              </w:rPr>
              <w:t>5</w:t>
            </w:r>
          </w:p>
        </w:tc>
        <w:tc>
          <w:tcPr>
            <w:tcW w:w="3300" w:type="dxa"/>
            <w:tcBorders>
              <w:top w:val="single" w:color="000000" w:sz="4" w:space="0"/>
              <w:left w:val="single" w:color="000000" w:sz="4" w:space="0"/>
              <w:bottom w:val="single" w:color="000000" w:sz="4" w:space="0"/>
              <w:right w:val="single" w:color="000000" w:sz="4" w:space="0"/>
            </w:tcBorders>
            <w:shd w:val="clear"/>
            <w:vAlign w:val="center"/>
          </w:tcPr>
          <w:p w14:paraId="4495769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对外国人来华工作的检查</w:t>
            </w:r>
          </w:p>
        </w:tc>
        <w:tc>
          <w:tcPr>
            <w:tcW w:w="7650" w:type="dxa"/>
            <w:tcBorders>
              <w:top w:val="single" w:color="000000" w:sz="4" w:space="0"/>
              <w:left w:val="single" w:color="000000" w:sz="4" w:space="0"/>
              <w:bottom w:val="single" w:color="000000" w:sz="4" w:space="0"/>
              <w:right w:val="single" w:color="000000" w:sz="4" w:space="0"/>
            </w:tcBorders>
            <w:shd w:val="clear"/>
            <w:vAlign w:val="center"/>
          </w:tcPr>
          <w:p w14:paraId="12BF624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1.【宪法法律】《中华人民共和国出入境管理法》第四十一条外国人在中国境内工作，应当按照规定取得工作许可和工作类居留证件。任何单位和个人不得聘用未取得工作许可和工作类居留证件的外国人。</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2.【部门规章】《外国人在中国就业管理规定》第五条用人单位聘用外国人须为该外国人申请就业许可，经获准并取得《中华人民共和国外国人就业许可证书》(以下简称许可证书)后方可聘用。第二十七条对违反本规定未申领就业证擅自就业的外国人和未办理许可证书擅自聘用外国人的用人单位，由公安机关按《中华人民共和国外国人入境出境管理法实施细则》第四十四条处理。^第二十八条对拒绝劳动行政部门检查就业证、擅自变更用人单位、擅自更换职业、擅自延长就业期限的外国人，由劳动行政部门收回其就业证，并提请公安机关取消其居留资格。对需该机关遣送出境的，遣送费用由聘用单位或该外国人承担。^第二十九条对伪造、涂改、冒用、转让、买卖就业证和许可证书的外国人和用人单位，由劳动行政部门收缴就业证和许可证书，没收其非法所得，并处以1万元以上10万元以下的罚款；情节严重构成犯罪的，移送司法机关依法追究刑事责任。</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14:paraId="4383977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青岛市人力资源和社会保障局</w:t>
            </w:r>
          </w:p>
        </w:tc>
      </w:tr>
      <w:tr w14:paraId="41BDB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40"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E575F0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6</w:t>
            </w:r>
          </w:p>
        </w:tc>
        <w:tc>
          <w:tcPr>
            <w:tcW w:w="3300" w:type="dxa"/>
            <w:tcBorders>
              <w:top w:val="single" w:color="000000" w:sz="4" w:space="0"/>
              <w:left w:val="single" w:color="000000" w:sz="4" w:space="0"/>
              <w:bottom w:val="single" w:color="000000" w:sz="4" w:space="0"/>
              <w:right w:val="single" w:color="000000" w:sz="4" w:space="0"/>
            </w:tcBorders>
            <w:shd w:val="clear"/>
            <w:vAlign w:val="center"/>
          </w:tcPr>
          <w:p w14:paraId="20AAA32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对用人单位遵守劳动规章制度的检查</w:t>
            </w:r>
          </w:p>
        </w:tc>
        <w:tc>
          <w:tcPr>
            <w:tcW w:w="7650" w:type="dxa"/>
            <w:tcBorders>
              <w:top w:val="single" w:color="000000" w:sz="4" w:space="0"/>
              <w:left w:val="single" w:color="000000" w:sz="4" w:space="0"/>
              <w:bottom w:val="single" w:color="000000" w:sz="4" w:space="0"/>
              <w:right w:val="single" w:color="000000" w:sz="4" w:space="0"/>
            </w:tcBorders>
            <w:shd w:val="clear"/>
            <w:vAlign w:val="center"/>
          </w:tcPr>
          <w:p w14:paraId="711ACE3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行政法规】《劳动保障监察条例》第六条用人单位应当遵守劳动保障法律、法规和规章，接受并配合劳动保障监察。第十一条劳动保障行政部门对下列事项实施劳动保障监察：(一)用人单位制定内部劳动保障规章制度的情况；(二)用人单位与劳动者订立劳动合同的情况；(三)用人单位遵守禁止使用童工规定的情况；(四)用人单位遵守女职工和未成年工特殊劳动保护规定的情况；(五)用人单位遵守工作时间和休息休假规定的情况；(六)用人单位支付劳动者工资和执行最低工资标准的情况；(七)用人单位参加各项社会保险和缴纳社会保险费的情况；(八)职业介绍机构、职业技能培训机构和职业技能考核鉴定机构遵守国家有关职业介绍、职业技能培训和职业技能考核鉴定的规定的情况；(九)法律、法规规定的其他劳动保障监察事项。^第十三条对用人单位的劳动保障监察，由用人单位用工所在地的县级或者设区的市级劳动保障行政部门管辖。^第十五条劳动保障行政部门实施劳动保障监察，有权采取下列调查、检查措施：(一)进入用人单位的劳动场所进行检查；(二)就调查、检查事项询问有关人员；(三)要求用人单位提供与调查、检查事项相关的文件资料，并作出解释和说明，必要时可以发出调查询问书；(四)采取记录、录音、录像、照像或者复制等方式收集有关情况和资料；(五)委托会计师事务所对用人单位工资支付、缴纳社会保险费的情况进行审计；(六)法律、法规规定可以由劳动保障行政部门采取的其他调查、检查措施。劳动保障行政部门对事实清楚、证据确凿、可以当场处理的违反劳动保障法律、法规或者规章的行为有权当场予以纠正。</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14:paraId="16B4FAF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青岛市人力资源和社会保障局</w:t>
            </w:r>
          </w:p>
        </w:tc>
      </w:tr>
      <w:tr w14:paraId="51EEA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81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E0969F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7</w:t>
            </w:r>
          </w:p>
        </w:tc>
        <w:tc>
          <w:tcPr>
            <w:tcW w:w="3300" w:type="dxa"/>
            <w:tcBorders>
              <w:top w:val="single" w:color="000000" w:sz="4" w:space="0"/>
              <w:left w:val="single" w:color="000000" w:sz="4" w:space="0"/>
              <w:bottom w:val="single" w:color="000000" w:sz="4" w:space="0"/>
              <w:right w:val="single" w:color="000000" w:sz="4" w:space="0"/>
            </w:tcBorders>
            <w:shd w:val="clear"/>
            <w:vAlign w:val="center"/>
          </w:tcPr>
          <w:p w14:paraId="1257560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清理整顿人力资源市场秩序执法检查</w:t>
            </w:r>
          </w:p>
        </w:tc>
        <w:tc>
          <w:tcPr>
            <w:tcW w:w="7650" w:type="dxa"/>
            <w:tcBorders>
              <w:top w:val="single" w:color="000000" w:sz="4" w:space="0"/>
              <w:left w:val="single" w:color="000000" w:sz="4" w:space="0"/>
              <w:bottom w:val="single" w:color="000000" w:sz="4" w:space="0"/>
              <w:right w:val="single" w:color="000000" w:sz="4" w:space="0"/>
            </w:tcBorders>
            <w:shd w:val="clear"/>
            <w:vAlign w:val="center"/>
          </w:tcPr>
          <w:p w14:paraId="7644900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行政法规】《人力资源市场暂行条例》第十八条经营性人力资源服务机构从事职业中介活动的，应当依法向人力资源社会保障行政部门申请行政许可，取得人力资源服务许可证。第二十条经营性人力资源服务机构设立分支机构的，应当自工商登记办理完毕之日起15日内，书面报告分支机构所在地人力资源社会保障行政部门。^第三十五条人力资源社会保障行政部门采取随机抽取检查对象、随机选派执法人员的方式实施监督检查。</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14:paraId="7BBD11F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青岛市人力资源和社会保障局</w:t>
            </w:r>
          </w:p>
        </w:tc>
      </w:tr>
      <w:tr w14:paraId="56206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6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5D213B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8</w:t>
            </w:r>
          </w:p>
        </w:tc>
        <w:tc>
          <w:tcPr>
            <w:tcW w:w="3300" w:type="dxa"/>
            <w:tcBorders>
              <w:top w:val="single" w:color="000000" w:sz="4" w:space="0"/>
              <w:left w:val="single" w:color="000000" w:sz="4" w:space="0"/>
              <w:bottom w:val="single" w:color="000000" w:sz="4" w:space="0"/>
              <w:right w:val="single" w:color="000000" w:sz="4" w:space="0"/>
            </w:tcBorders>
            <w:shd w:val="clear"/>
            <w:vAlign w:val="center"/>
          </w:tcPr>
          <w:p w14:paraId="68A0F24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对高温天气劳动保护情况的检查</w:t>
            </w:r>
          </w:p>
        </w:tc>
        <w:tc>
          <w:tcPr>
            <w:tcW w:w="7650" w:type="dxa"/>
            <w:tcBorders>
              <w:top w:val="single" w:color="000000" w:sz="4" w:space="0"/>
              <w:left w:val="single" w:color="000000" w:sz="4" w:space="0"/>
              <w:bottom w:val="single" w:color="000000" w:sz="4" w:space="0"/>
              <w:right w:val="single" w:color="000000" w:sz="4" w:space="0"/>
            </w:tcBorders>
            <w:shd w:val="clear"/>
            <w:vAlign w:val="center"/>
          </w:tcPr>
          <w:p w14:paraId="5FDD5C0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部门文件】《防暑降温措施管理办法》第二十一条用人单位违反职业病防治与安全生产法律、行政法规，危害劳动者身体健康的，由县级以上人民政府相关部门依据各自职责责令用人单位整改或者停止作业；情节严重的，按照国家有关法律法规追究用人单位及其负责人的相应责任；构成犯罪的，依法追究刑事责任。用人单位违反国家劳动保障法律、行政法规有关工作时间、工资津贴规定，侵害劳动者劳动保障权益的，由县级以上人力资源社会保障行政部门依法责令改正。</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14:paraId="2DC6D99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青岛市人力资源和社会保障局</w:t>
            </w:r>
          </w:p>
        </w:tc>
      </w:tr>
    </w:tbl>
    <w:p w14:paraId="6BA86E9F">
      <w:pPr>
        <w:keepNext w:val="0"/>
        <w:keepLines w:val="0"/>
        <w:pageBreakBefore w:val="0"/>
        <w:widowControl w:val="0"/>
        <w:kinsoku/>
        <w:wordWrap/>
        <w:overflowPunct/>
        <w:topLinePunct w:val="0"/>
        <w:autoSpaceDE/>
        <w:autoSpaceDN/>
        <w:bidi w:val="0"/>
        <w:adjustRightInd/>
        <w:snapToGrid/>
        <w:spacing w:line="120" w:lineRule="exact"/>
        <w:textAlignment w:val="auto"/>
      </w:pPr>
      <w:bookmarkStart w:id="0" w:name="_GoBack"/>
      <w:bookmarkEnd w:id="0"/>
    </w:p>
    <w:sectPr>
      <w:footerReference r:id="rId3" w:type="default"/>
      <w:pgSz w:w="16838" w:h="11906" w:orient="landscape"/>
      <w:pgMar w:top="2098" w:right="1474" w:bottom="1984" w:left="1587" w:header="851" w:footer="992" w:gutter="0"/>
      <w:pgNumType w:fmt="decimal"/>
      <w:cols w:space="0" w:num="1"/>
      <w:rtlGutter w:val="0"/>
      <w:docGrid w:type="lines"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C1D63">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5504877">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5504877">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7C4F51"/>
    <w:rsid w:val="04E528F5"/>
    <w:rsid w:val="1A687398"/>
    <w:rsid w:val="487C4F51"/>
    <w:rsid w:val="64057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方正小标宋简体"/>
      <w:kern w:val="2"/>
      <w:sz w:val="44"/>
      <w:szCs w:val="4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6</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2025-04-28T01:32:00Z</dcterms:created>
  <dc:creator>相识的人</dc:creator>
  <cp:lastModifiedBy>相识的人</cp:lastModifiedBy>
  <dcterms:modified xsi:type="dcterms:W3CDTF">2025-04-28T01:39:57Z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C208C2BBE512447CAFCACB7BA56D828B_11</vt:lpwstr>
  </property>
  <property fmtid="{D5CDD505-2E9C-101B-9397-08002B2CF9AE}" pid="4" name="KSOTemplateDocerSaveRecord">
    <vt:lpwstr>eyJoZGlkIjoiMTM3ZGE1Mjc5ZWNkN2RiYjQ4ZGZmYzQ3MDZmY2U2MDQiLCJ1c2VySWQiOiIzNjg3MjgyNjYifQ==</vt:lpwstr>
  </property>
</Properties>
</file>