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5205"/>
          <w:tab w:val="right" w:pos="10410"/>
        </w:tabs>
        <w:spacing w:after="100" w:afterAutospacing="1" w:line="560" w:lineRule="exact"/>
        <w:jc w:val="center"/>
        <w:rPr>
          <w:rFonts w:ascii="宋体" w:hAnsi="宋体" w:cs="宋体"/>
          <w:b/>
          <w:sz w:val="44"/>
          <w:szCs w:val="44"/>
        </w:rPr>
      </w:pPr>
      <w:r>
        <w:rPr>
          <w:rFonts w:hint="eastAsia" w:ascii="方正小标宋简体" w:hAnsi="方正小标宋简体" w:eastAsia="方正小标宋简体" w:cs="方正小标宋简体"/>
          <w:b w:val="0"/>
          <w:bCs/>
          <w:sz w:val="44"/>
          <w:szCs w:val="44"/>
        </w:rPr>
        <w:t>李沧区2023年公共租赁住房配租公告</w:t>
      </w:r>
    </w:p>
    <w:p>
      <w:pPr>
        <w:tabs>
          <w:tab w:val="center" w:pos="5205"/>
          <w:tab w:val="right" w:pos="10410"/>
        </w:tabs>
        <w:spacing w:after="100"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根据国家</w:t>
      </w:r>
      <w:r>
        <w:rPr>
          <w:rFonts w:ascii="仿宋" w:hAnsi="仿宋" w:eastAsia="仿宋" w:cs="仿宋_GB2312"/>
          <w:bCs/>
          <w:sz w:val="32"/>
          <w:szCs w:val="32"/>
        </w:rPr>
        <w:t>、省、市公共租赁住房</w:t>
      </w:r>
      <w:r>
        <w:rPr>
          <w:rFonts w:hint="eastAsia" w:ascii="仿宋" w:hAnsi="仿宋" w:eastAsia="仿宋" w:cs="仿宋_GB2312"/>
          <w:bCs/>
          <w:sz w:val="32"/>
          <w:szCs w:val="32"/>
        </w:rPr>
        <w:t>相关规定，李沧区住房保障中心</w:t>
      </w:r>
      <w:r>
        <w:rPr>
          <w:rFonts w:hint="eastAsia" w:ascii="仿宋" w:hAnsi="仿宋" w:eastAsia="仿宋" w:cs="仿宋"/>
          <w:color w:val="000000"/>
          <w:kern w:val="0"/>
          <w:sz w:val="32"/>
          <w:szCs w:val="28"/>
        </w:rPr>
        <w:t>拟组织对2023</w:t>
      </w:r>
      <w:bookmarkStart w:id="0" w:name="_GoBack"/>
      <w:bookmarkEnd w:id="0"/>
      <w:r>
        <w:rPr>
          <w:rFonts w:hint="eastAsia" w:ascii="仿宋" w:hAnsi="仿宋" w:eastAsia="仿宋" w:cs="仿宋"/>
          <w:color w:val="000000"/>
          <w:kern w:val="0"/>
          <w:sz w:val="32"/>
          <w:szCs w:val="28"/>
        </w:rPr>
        <w:t>年度公共租赁住房项目进行配租</w:t>
      </w:r>
      <w:r>
        <w:rPr>
          <w:rFonts w:ascii="仿宋" w:hAnsi="仿宋" w:eastAsia="仿宋" w:cs="仿宋_GB2312"/>
          <w:bCs/>
          <w:sz w:val="32"/>
          <w:szCs w:val="32"/>
        </w:rPr>
        <w:t>。</w:t>
      </w:r>
      <w:r>
        <w:rPr>
          <w:rFonts w:hint="eastAsia" w:ascii="仿宋" w:hAnsi="仿宋" w:eastAsia="仿宋" w:cs="仿宋_GB2312"/>
          <w:bCs/>
          <w:sz w:val="32"/>
          <w:szCs w:val="32"/>
        </w:rPr>
        <w:t>现就具体事宜公告如下：</w:t>
      </w:r>
    </w:p>
    <w:p>
      <w:pPr>
        <w:spacing w:line="560" w:lineRule="exact"/>
        <w:ind w:firstLine="638" w:firstLineChars="200"/>
        <w:rPr>
          <w:rFonts w:ascii="黑体" w:hAnsi="黑体" w:eastAsia="黑体" w:cs="黑体"/>
          <w:bCs/>
          <w:sz w:val="32"/>
          <w:szCs w:val="32"/>
        </w:rPr>
      </w:pPr>
      <w:r>
        <w:rPr>
          <w:rFonts w:hint="eastAsia" w:ascii="黑体" w:hAnsi="黑体" w:eastAsia="黑体" w:cs="黑体"/>
          <w:bCs/>
          <w:sz w:val="32"/>
          <w:szCs w:val="32"/>
        </w:rPr>
        <w:t>一、房源情况</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本次配租公共租赁住房房源共计261套，详情见表。</w:t>
      </w:r>
    </w:p>
    <w:tbl>
      <w:tblPr>
        <w:tblStyle w:val="4"/>
        <w:tblW w:w="9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552"/>
        <w:gridCol w:w="1706"/>
        <w:gridCol w:w="4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spacing w:line="560" w:lineRule="exact"/>
              <w:jc w:val="center"/>
              <w:rPr>
                <w:rFonts w:ascii="仿宋_GB2312" w:hAnsi="仿宋_GB2312" w:eastAsia="仿宋_GB2312" w:cs="仿宋_GB2312"/>
                <w:b/>
                <w:sz w:val="22"/>
                <w:szCs w:val="22"/>
              </w:rPr>
            </w:pPr>
            <w:r>
              <w:rPr>
                <w:rFonts w:hint="eastAsia" w:ascii="仿宋_GB2312" w:hAnsi="仿宋_GB2312" w:eastAsia="仿宋_GB2312" w:cs="仿宋_GB2312"/>
                <w:b/>
                <w:sz w:val="22"/>
                <w:szCs w:val="22"/>
              </w:rPr>
              <w:t>房源类别</w:t>
            </w:r>
          </w:p>
        </w:tc>
        <w:tc>
          <w:tcPr>
            <w:tcW w:w="2552" w:type="dxa"/>
            <w:vAlign w:val="center"/>
          </w:tcPr>
          <w:p>
            <w:pPr>
              <w:spacing w:line="560" w:lineRule="exact"/>
              <w:jc w:val="center"/>
              <w:rPr>
                <w:rFonts w:ascii="仿宋_GB2312" w:hAnsi="仿宋_GB2312" w:eastAsia="仿宋_GB2312" w:cs="仿宋_GB2312"/>
                <w:b/>
                <w:sz w:val="22"/>
                <w:szCs w:val="22"/>
              </w:rPr>
            </w:pPr>
            <w:r>
              <w:rPr>
                <w:rFonts w:hint="eastAsia" w:ascii="仿宋_GB2312" w:hAnsi="仿宋_GB2312" w:eastAsia="仿宋_GB2312" w:cs="仿宋_GB2312"/>
                <w:b/>
                <w:sz w:val="22"/>
                <w:szCs w:val="22"/>
              </w:rPr>
              <w:t>项目名称</w:t>
            </w:r>
          </w:p>
        </w:tc>
        <w:tc>
          <w:tcPr>
            <w:tcW w:w="1706" w:type="dxa"/>
            <w:vAlign w:val="center"/>
          </w:tcPr>
          <w:p>
            <w:pPr>
              <w:spacing w:line="560" w:lineRule="exact"/>
              <w:jc w:val="center"/>
              <w:rPr>
                <w:rFonts w:ascii="仿宋_GB2312" w:hAnsi="仿宋_GB2312" w:eastAsia="仿宋_GB2312" w:cs="仿宋_GB2312"/>
                <w:b/>
                <w:sz w:val="22"/>
                <w:szCs w:val="22"/>
              </w:rPr>
            </w:pPr>
            <w:r>
              <w:rPr>
                <w:rFonts w:hint="eastAsia" w:ascii="仿宋_GB2312" w:hAnsi="仿宋_GB2312" w:eastAsia="仿宋_GB2312" w:cs="仿宋_GB2312"/>
                <w:b/>
                <w:sz w:val="22"/>
                <w:szCs w:val="22"/>
              </w:rPr>
              <w:t>房源套数</w:t>
            </w:r>
          </w:p>
        </w:tc>
        <w:tc>
          <w:tcPr>
            <w:tcW w:w="4326" w:type="dxa"/>
            <w:vAlign w:val="center"/>
          </w:tcPr>
          <w:p>
            <w:pPr>
              <w:spacing w:line="560" w:lineRule="exact"/>
              <w:jc w:val="center"/>
              <w:rPr>
                <w:rFonts w:ascii="仿宋_GB2312" w:hAnsi="仿宋_GB2312" w:eastAsia="仿宋_GB2312" w:cs="仿宋_GB2312"/>
                <w:b/>
                <w:sz w:val="22"/>
                <w:szCs w:val="22"/>
              </w:rPr>
            </w:pPr>
            <w:r>
              <w:rPr>
                <w:rFonts w:hint="eastAsia" w:ascii="仿宋_GB2312" w:hAnsi="仿宋_GB2312" w:eastAsia="仿宋_GB2312" w:cs="仿宋_GB2312"/>
                <w:b/>
                <w:sz w:val="22"/>
                <w:szCs w:val="22"/>
              </w:rPr>
              <w:t>项目坐落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spacing w:line="560" w:lineRule="exact"/>
              <w:jc w:val="center"/>
              <w:rPr>
                <w:rFonts w:ascii="仿宋_GB2312" w:hAnsi="仿宋_GB2312" w:eastAsia="仿宋_GB2312" w:cs="仿宋_GB2312"/>
                <w:bCs/>
                <w:sz w:val="22"/>
                <w:szCs w:val="22"/>
              </w:rPr>
            </w:pPr>
            <w:r>
              <w:rPr>
                <w:rFonts w:hint="eastAsia" w:ascii="仿宋_GB2312" w:hAnsi="仿宋_GB2312" w:eastAsia="仿宋_GB2312" w:cs="仿宋_GB2312"/>
                <w:b/>
                <w:sz w:val="22"/>
                <w:szCs w:val="22"/>
              </w:rPr>
              <w:t>全部房源（261套）</w:t>
            </w:r>
          </w:p>
        </w:tc>
        <w:tc>
          <w:tcPr>
            <w:tcW w:w="2552" w:type="dxa"/>
            <w:vAlign w:val="center"/>
          </w:tcPr>
          <w:p>
            <w:pPr>
              <w:spacing w:line="560" w:lineRule="exact"/>
              <w:jc w:val="left"/>
              <w:rPr>
                <w:rFonts w:ascii="仿宋_GB2312" w:hAnsi="仿宋_GB2312" w:eastAsia="仿宋_GB2312" w:cs="仿宋_GB2312"/>
                <w:bCs/>
                <w:sz w:val="22"/>
                <w:szCs w:val="22"/>
              </w:rPr>
            </w:pPr>
            <w:r>
              <w:rPr>
                <w:rFonts w:ascii="仿宋_GB2312" w:hAnsi="仿宋_GB2312" w:eastAsia="仿宋_GB2312" w:cs="仿宋_GB2312"/>
                <w:bCs/>
                <w:sz w:val="22"/>
                <w:szCs w:val="22"/>
              </w:rPr>
              <w:t>翰林苑</w:t>
            </w:r>
          </w:p>
        </w:tc>
        <w:tc>
          <w:tcPr>
            <w:tcW w:w="1706" w:type="dxa"/>
            <w:vAlign w:val="center"/>
          </w:tcPr>
          <w:p>
            <w:pPr>
              <w:spacing w:line="560" w:lineRule="exact"/>
              <w:jc w:val="left"/>
              <w:rPr>
                <w:rFonts w:ascii="仿宋_GB2312" w:hAnsi="仿宋_GB2312" w:eastAsia="仿宋_GB2312" w:cs="仿宋_GB2312"/>
                <w:bCs/>
                <w:sz w:val="22"/>
                <w:szCs w:val="22"/>
              </w:rPr>
            </w:pPr>
            <w:r>
              <w:rPr>
                <w:rFonts w:ascii="仿宋_GB2312" w:hAnsi="仿宋_GB2312" w:eastAsia="仿宋_GB2312" w:cs="仿宋_GB2312"/>
                <w:bCs/>
                <w:sz w:val="22"/>
                <w:szCs w:val="22"/>
              </w:rPr>
              <w:t>80</w:t>
            </w:r>
            <w:r>
              <w:rPr>
                <w:rFonts w:hint="eastAsia" w:ascii="仿宋_GB2312" w:hAnsi="仿宋_GB2312" w:eastAsia="仿宋_GB2312" w:cs="仿宋_GB2312"/>
                <w:bCs/>
                <w:sz w:val="22"/>
                <w:szCs w:val="22"/>
              </w:rPr>
              <w:t>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李沧区文安路3号6、7号楼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金水龙泽苑</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21套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李沧区文昌路155号4、5、10、11号楼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秀水花园</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15套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李沧区枣山路168号1、2号楼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海岸华府</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8套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李沧区沔阳路1号1、2、11号楼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和达和城</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14套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李沧区九水东路496号8号楼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春和景明</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11套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李沧区金水路739号18号楼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王埠景苑</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8套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李沧区黑龙江中路317号4号楼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上臧炉房</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30套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李沧区宾川路99号3、4、5号楼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万科生态城二期</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5套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李沧区宾川路51号5号楼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李家上流</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3套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w:t>
            </w:r>
            <w:r>
              <w:rPr>
                <w:rFonts w:ascii="仿宋_GB2312" w:hAnsi="仿宋_GB2312" w:eastAsia="仿宋_GB2312" w:cs="仿宋_GB2312"/>
                <w:bCs/>
                <w:sz w:val="22"/>
                <w:szCs w:val="22"/>
              </w:rPr>
              <w:t>金水路77号</w:t>
            </w:r>
            <w:r>
              <w:rPr>
                <w:rFonts w:hint="eastAsia" w:ascii="仿宋_GB2312" w:hAnsi="仿宋_GB2312" w:eastAsia="仿宋_GB2312" w:cs="仿宋_GB2312"/>
                <w:bCs/>
                <w:sz w:val="22"/>
                <w:szCs w:val="22"/>
              </w:rPr>
              <w:t>19号楼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蓝山湾丰和苑</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3套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李沧区文昌路39号6号楼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御景山庄</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3套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李沧区唐山路37号34号楼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沧怡路项目</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2套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w:t>
            </w:r>
            <w:r>
              <w:rPr>
                <w:rFonts w:ascii="仿宋_GB2312" w:hAnsi="仿宋_GB2312" w:eastAsia="仿宋_GB2312" w:cs="仿宋_GB2312"/>
                <w:bCs/>
                <w:sz w:val="22"/>
                <w:szCs w:val="22"/>
              </w:rPr>
              <w:t>沧怡路25、27号</w:t>
            </w:r>
            <w:r>
              <w:rPr>
                <w:rFonts w:hint="eastAsia" w:ascii="仿宋_GB2312" w:hAnsi="仿宋_GB2312" w:eastAsia="仿宋_GB2312" w:cs="仿宋_GB2312"/>
                <w:bCs/>
                <w:sz w:val="22"/>
                <w:szCs w:val="22"/>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火车北站二期</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4套</w:t>
            </w:r>
          </w:p>
        </w:tc>
        <w:tc>
          <w:tcPr>
            <w:tcW w:w="4326" w:type="dxa"/>
            <w:vAlign w:val="center"/>
          </w:tcPr>
          <w:p>
            <w:pPr>
              <w:spacing w:line="560" w:lineRule="exact"/>
              <w:jc w:val="left"/>
              <w:rPr>
                <w:rFonts w:ascii="仿宋_GB2312" w:hAnsi="仿宋_GB2312" w:eastAsia="仿宋_GB2312" w:cs="仿宋_GB2312"/>
                <w:bCs/>
                <w:sz w:val="22"/>
                <w:szCs w:val="22"/>
              </w:rPr>
            </w:pPr>
            <w:r>
              <w:rPr>
                <w:rFonts w:ascii="仿宋_GB2312" w:hAnsi="仿宋_GB2312" w:eastAsia="仿宋_GB2312" w:cs="仿宋_GB2312"/>
                <w:bCs/>
                <w:sz w:val="22"/>
                <w:szCs w:val="22"/>
              </w:rPr>
              <w:t>李沧区沧安路89号</w:t>
            </w:r>
            <w:r>
              <w:rPr>
                <w:rFonts w:hint="eastAsia" w:ascii="仿宋_GB2312" w:hAnsi="仿宋_GB2312" w:eastAsia="仿宋_GB2312" w:cs="仿宋_GB2312"/>
                <w:bCs/>
                <w:sz w:val="22"/>
                <w:szCs w:val="22"/>
              </w:rPr>
              <w:t>1、2号楼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火车北站项目</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4套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李沧区临汾路148号7号楼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保利中央公园南区    保利中央公园</w:t>
            </w:r>
            <w:r>
              <w:rPr>
                <w:rFonts w:hint="eastAsia" w:ascii="仿宋_GB2312" w:hAnsi="仿宋_GB2312" w:eastAsia="仿宋_GB2312" w:cs="仿宋_GB2312"/>
                <w:bCs/>
                <w:sz w:val="22"/>
                <w:szCs w:val="22"/>
                <w:lang w:val="en-US" w:eastAsia="zh-CN"/>
              </w:rPr>
              <w:t>北</w:t>
            </w:r>
            <w:r>
              <w:rPr>
                <w:rFonts w:hint="eastAsia" w:ascii="仿宋_GB2312" w:hAnsi="仿宋_GB2312" w:eastAsia="仿宋_GB2312" w:cs="仿宋_GB2312"/>
                <w:bCs/>
                <w:sz w:val="22"/>
                <w:szCs w:val="22"/>
              </w:rPr>
              <w:t>区</w:t>
            </w:r>
          </w:p>
        </w:tc>
        <w:tc>
          <w:tcPr>
            <w:tcW w:w="1706" w:type="dxa"/>
            <w:vAlign w:val="center"/>
          </w:tcPr>
          <w:p>
            <w:pPr>
              <w:spacing w:line="560" w:lineRule="exact"/>
              <w:jc w:val="left"/>
              <w:rPr>
                <w:rFonts w:ascii="仿宋_GB2312" w:hAnsi="仿宋_GB2312" w:eastAsia="仿宋_GB2312" w:cs="仿宋_GB2312"/>
                <w:bCs/>
                <w:sz w:val="22"/>
                <w:szCs w:val="22"/>
              </w:rPr>
            </w:pPr>
            <w:r>
              <w:rPr>
                <w:rFonts w:ascii="仿宋_GB2312" w:hAnsi="仿宋_GB2312" w:eastAsia="仿宋_GB2312" w:cs="仿宋_GB2312"/>
                <w:bCs/>
                <w:sz w:val="22"/>
                <w:szCs w:val="22"/>
              </w:rPr>
              <w:t>5</w:t>
            </w:r>
            <w:r>
              <w:rPr>
                <w:rFonts w:hint="eastAsia" w:ascii="仿宋_GB2312" w:hAnsi="仿宋_GB2312" w:eastAsia="仿宋_GB2312" w:cs="仿宋_GB2312"/>
                <w:bCs/>
                <w:sz w:val="22"/>
                <w:szCs w:val="22"/>
              </w:rPr>
              <w:t>套</w:t>
            </w:r>
          </w:p>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2套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w:t>
            </w:r>
            <w:r>
              <w:rPr>
                <w:rFonts w:ascii="仿宋_GB2312" w:hAnsi="仿宋_GB2312" w:eastAsia="仿宋_GB2312" w:cs="仿宋_GB2312"/>
                <w:bCs/>
                <w:sz w:val="22"/>
                <w:szCs w:val="22"/>
              </w:rPr>
              <w:t>虎山路27号</w:t>
            </w:r>
            <w:r>
              <w:rPr>
                <w:rFonts w:hint="eastAsia" w:ascii="仿宋_GB2312" w:hAnsi="仿宋_GB2312" w:eastAsia="仿宋_GB2312" w:cs="仿宋_GB2312"/>
                <w:bCs/>
                <w:sz w:val="22"/>
                <w:szCs w:val="22"/>
              </w:rPr>
              <w:t xml:space="preserve">4号楼       </w:t>
            </w:r>
            <w:r>
              <w:rPr>
                <w:rFonts w:ascii="仿宋_GB2312" w:hAnsi="仿宋_GB2312" w:eastAsia="仿宋_GB2312" w:cs="仿宋_GB2312"/>
                <w:bCs/>
                <w:sz w:val="22"/>
                <w:szCs w:val="22"/>
              </w:rPr>
              <w:t xml:space="preserve"> </w:t>
            </w:r>
            <w:r>
              <w:rPr>
                <w:rFonts w:hint="eastAsia" w:ascii="仿宋_GB2312" w:hAnsi="仿宋_GB2312" w:eastAsia="仿宋_GB2312" w:cs="仿宋_GB2312"/>
                <w:bCs/>
                <w:sz w:val="22"/>
                <w:szCs w:val="22"/>
              </w:rPr>
              <w:t xml:space="preserve">   </w:t>
            </w:r>
            <w:r>
              <w:rPr>
                <w:rFonts w:ascii="仿宋_GB2312" w:hAnsi="仿宋_GB2312" w:eastAsia="仿宋_GB2312" w:cs="仿宋_GB2312"/>
                <w:bCs/>
                <w:sz w:val="22"/>
                <w:szCs w:val="22"/>
              </w:rPr>
              <w:t xml:space="preserve">  </w:t>
            </w:r>
            <w:r>
              <w:rPr>
                <w:rFonts w:hint="eastAsia" w:ascii="仿宋_GB2312" w:hAnsi="仿宋_GB2312" w:eastAsia="仿宋_GB2312" w:cs="仿宋_GB2312"/>
                <w:bCs/>
                <w:sz w:val="22"/>
                <w:szCs w:val="22"/>
              </w:rPr>
              <w:t>金水路1068号2号楼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新奥国际</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6套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李沧区大崂路1002号2号楼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海尔博悦兰庭</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4套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李沧区东川路8号2、10号楼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湾头</w:t>
            </w:r>
            <w:r>
              <w:rPr>
                <w:rFonts w:ascii="仿宋_GB2312" w:hAnsi="仿宋_GB2312" w:eastAsia="仿宋_GB2312" w:cs="仿宋_GB2312"/>
                <w:bCs/>
                <w:sz w:val="22"/>
                <w:szCs w:val="22"/>
              </w:rPr>
              <w:t>公租房项目</w:t>
            </w:r>
          </w:p>
        </w:tc>
        <w:tc>
          <w:tcPr>
            <w:tcW w:w="170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4套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李沧区文昌路820号</w:t>
            </w:r>
            <w:r>
              <w:rPr>
                <w:rFonts w:ascii="仿宋_GB2312" w:hAnsi="仿宋_GB2312" w:eastAsia="仿宋_GB2312" w:cs="仿宋_GB2312"/>
                <w:bCs/>
                <w:sz w:val="22"/>
                <w:szCs w:val="22"/>
              </w:rPr>
              <w:t>6</w:t>
            </w:r>
            <w:r>
              <w:rPr>
                <w:rFonts w:hint="eastAsia" w:ascii="仿宋_GB2312" w:hAnsi="仿宋_GB2312" w:eastAsia="仿宋_GB2312" w:cs="仿宋_GB2312"/>
                <w:bCs/>
                <w:sz w:val="22"/>
                <w:szCs w:val="22"/>
              </w:rPr>
              <w:t>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spacing w:line="560" w:lineRule="exact"/>
              <w:jc w:val="center"/>
              <w:rPr>
                <w:rFonts w:ascii="仿宋_GB2312" w:hAnsi="仿宋_GB2312" w:eastAsia="仿宋_GB2312" w:cs="仿宋_GB2312"/>
                <w:bCs/>
                <w:sz w:val="22"/>
                <w:szCs w:val="22"/>
              </w:rPr>
            </w:pPr>
          </w:p>
        </w:tc>
        <w:tc>
          <w:tcPr>
            <w:tcW w:w="2552"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黄岛奋进路</w:t>
            </w:r>
          </w:p>
        </w:tc>
        <w:tc>
          <w:tcPr>
            <w:tcW w:w="1706" w:type="dxa"/>
            <w:vAlign w:val="center"/>
          </w:tcPr>
          <w:p>
            <w:pPr>
              <w:spacing w:line="560" w:lineRule="exact"/>
              <w:jc w:val="left"/>
              <w:rPr>
                <w:rFonts w:ascii="仿宋_GB2312" w:hAnsi="仿宋_GB2312" w:eastAsia="仿宋_GB2312" w:cs="仿宋_GB2312"/>
                <w:bCs/>
                <w:sz w:val="22"/>
                <w:szCs w:val="22"/>
              </w:rPr>
            </w:pPr>
            <w:r>
              <w:rPr>
                <w:rFonts w:ascii="仿宋_GB2312" w:hAnsi="仿宋_GB2312" w:eastAsia="仿宋_GB2312" w:cs="仿宋_GB2312"/>
                <w:bCs/>
                <w:sz w:val="22"/>
                <w:szCs w:val="22"/>
              </w:rPr>
              <w:t>29</w:t>
            </w:r>
            <w:r>
              <w:rPr>
                <w:rFonts w:hint="eastAsia" w:ascii="仿宋_GB2312" w:hAnsi="仿宋_GB2312" w:eastAsia="仿宋_GB2312" w:cs="仿宋_GB2312"/>
                <w:bCs/>
                <w:sz w:val="22"/>
                <w:szCs w:val="22"/>
              </w:rPr>
              <w:t>套</w:t>
            </w:r>
          </w:p>
        </w:tc>
        <w:tc>
          <w:tcPr>
            <w:tcW w:w="4326" w:type="dxa"/>
            <w:vAlign w:val="center"/>
          </w:tcPr>
          <w:p>
            <w:pPr>
              <w:spacing w:line="560" w:lineRule="exact"/>
              <w:jc w:val="left"/>
              <w:rPr>
                <w:rFonts w:ascii="仿宋_GB2312" w:hAnsi="仿宋_GB2312" w:eastAsia="仿宋_GB2312" w:cs="仿宋_GB2312"/>
                <w:bCs/>
                <w:sz w:val="22"/>
                <w:szCs w:val="22"/>
              </w:rPr>
            </w:pPr>
            <w:r>
              <w:rPr>
                <w:rFonts w:hint="eastAsia" w:ascii="仿宋_GB2312" w:hAnsi="仿宋_GB2312" w:eastAsia="仿宋_GB2312" w:cs="仿宋_GB2312"/>
                <w:bCs/>
                <w:sz w:val="22"/>
                <w:szCs w:val="22"/>
              </w:rPr>
              <w:t>黄岛区奋进路453号3、7号楼</w:t>
            </w:r>
          </w:p>
        </w:tc>
      </w:tr>
    </w:tbl>
    <w:p>
      <w:pPr>
        <w:spacing w:line="560" w:lineRule="exact"/>
        <w:ind w:firstLine="638" w:firstLineChars="200"/>
        <w:rPr>
          <w:rFonts w:ascii="黑体" w:hAnsi="黑体" w:eastAsia="黑体" w:cs="黑体"/>
          <w:bCs/>
          <w:sz w:val="32"/>
          <w:szCs w:val="32"/>
        </w:rPr>
      </w:pPr>
      <w:r>
        <w:rPr>
          <w:rFonts w:hint="eastAsia" w:ascii="黑体" w:hAnsi="黑体" w:eastAsia="黑体" w:cs="黑体"/>
          <w:bCs/>
          <w:sz w:val="32"/>
          <w:szCs w:val="32"/>
        </w:rPr>
        <w:t>二、配租范围</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（一）本次配租面向李沧区在2023年</w:t>
      </w:r>
      <w:r>
        <w:rPr>
          <w:rFonts w:ascii="仿宋" w:hAnsi="仿宋" w:eastAsia="仿宋" w:cs="仿宋_GB2312"/>
          <w:bCs/>
          <w:sz w:val="32"/>
          <w:szCs w:val="32"/>
        </w:rPr>
        <w:t>1</w:t>
      </w:r>
      <w:r>
        <w:rPr>
          <w:rFonts w:hint="eastAsia" w:ascii="仿宋" w:hAnsi="仿宋" w:eastAsia="仿宋" w:cs="仿宋_GB2312"/>
          <w:bCs/>
          <w:sz w:val="32"/>
          <w:szCs w:val="32"/>
        </w:rPr>
        <w:t>月31日之前已取得《青岛市住房保障资格准予登记通知书》，并在有效期内的家庭进行配租。已经实物配租家庭不在此次配租范围。</w:t>
      </w:r>
    </w:p>
    <w:p>
      <w:pPr>
        <w:spacing w:line="560" w:lineRule="exact"/>
        <w:ind w:firstLine="555"/>
        <w:rPr>
          <w:rFonts w:ascii="仿宋" w:hAnsi="仿宋" w:eastAsia="仿宋" w:cs="仿宋_GB2312"/>
          <w:bCs/>
          <w:sz w:val="32"/>
          <w:szCs w:val="32"/>
        </w:rPr>
      </w:pPr>
      <w:r>
        <w:rPr>
          <w:rFonts w:hint="eastAsia" w:ascii="仿宋" w:hAnsi="仿宋" w:eastAsia="仿宋" w:cs="仿宋_GB2312"/>
          <w:bCs/>
          <w:sz w:val="32"/>
          <w:szCs w:val="32"/>
        </w:rPr>
        <w:t>（二）拥有住房的申请家庭，其原有住房已列入房屋征收的不在本次配租范围。</w:t>
      </w:r>
    </w:p>
    <w:p>
      <w:pPr>
        <w:spacing w:line="560" w:lineRule="exact"/>
        <w:ind w:firstLine="637"/>
        <w:rPr>
          <w:rFonts w:ascii="仿宋" w:hAnsi="仿宋" w:eastAsia="仿宋" w:cs="仿宋_GB2312"/>
          <w:bCs/>
          <w:sz w:val="32"/>
          <w:szCs w:val="32"/>
        </w:rPr>
      </w:pPr>
      <w:r>
        <w:rPr>
          <w:rFonts w:hint="eastAsia" w:ascii="仿宋" w:hAnsi="仿宋" w:eastAsia="仿宋" w:cs="仿宋_GB2312"/>
          <w:bCs/>
          <w:sz w:val="32"/>
          <w:szCs w:val="32"/>
        </w:rPr>
        <w:t>（三）一、二级精神、智力等重度残疾单身家庭；家庭全部成员不具有完全民事行为能力的，均不在本次实物配租范围。</w:t>
      </w:r>
    </w:p>
    <w:p>
      <w:pPr>
        <w:spacing w:line="560" w:lineRule="exact"/>
        <w:ind w:firstLine="638" w:firstLineChars="200"/>
        <w:rPr>
          <w:rFonts w:ascii="黑体" w:hAnsi="黑体" w:eastAsia="黑体" w:cs="黑体"/>
          <w:bCs/>
          <w:sz w:val="32"/>
          <w:szCs w:val="32"/>
        </w:rPr>
      </w:pPr>
      <w:r>
        <w:rPr>
          <w:rFonts w:hint="eastAsia" w:ascii="黑体" w:hAnsi="黑体" w:eastAsia="黑体" w:cs="黑体"/>
          <w:bCs/>
          <w:sz w:val="32"/>
          <w:szCs w:val="32"/>
        </w:rPr>
        <w:t>三、租金标准</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本次公共租赁住房配租房源，市场租金标准按照届时</w:t>
      </w:r>
      <w:r>
        <w:rPr>
          <w:rFonts w:hint="eastAsia" w:ascii="仿宋" w:hAnsi="仿宋" w:eastAsia="仿宋" w:cs="仿宋_GB2312"/>
          <w:bCs/>
          <w:sz w:val="32"/>
          <w:szCs w:val="32"/>
          <w:lang w:val="en-US" w:eastAsia="zh-CN"/>
        </w:rPr>
        <w:t>青岛</w:t>
      </w:r>
      <w:r>
        <w:rPr>
          <w:rFonts w:hint="eastAsia" w:ascii="仿宋" w:hAnsi="仿宋" w:eastAsia="仿宋" w:cs="仿宋_GB2312"/>
          <w:bCs/>
          <w:sz w:val="32"/>
          <w:szCs w:val="32"/>
        </w:rPr>
        <w:t>市物价主管部门制定的标准为准。根据《关于调整公共租赁住房申请条件和保障标准等有关问题的通知》（青建房字〔2020〕19号）《关于调整</w:t>
      </w:r>
      <w:r>
        <w:rPr>
          <w:rFonts w:ascii="仿宋" w:hAnsi="仿宋" w:eastAsia="仿宋" w:cs="仿宋_GB2312"/>
          <w:bCs/>
          <w:sz w:val="32"/>
          <w:szCs w:val="32"/>
        </w:rPr>
        <w:t>公共租赁住房</w:t>
      </w:r>
      <w:r>
        <w:rPr>
          <w:rFonts w:hint="eastAsia" w:ascii="仿宋" w:hAnsi="仿宋" w:eastAsia="仿宋" w:cs="仿宋_GB2312"/>
          <w:bCs/>
          <w:sz w:val="32"/>
          <w:szCs w:val="32"/>
        </w:rPr>
        <w:t>实物配租</w:t>
      </w:r>
      <w:r>
        <w:rPr>
          <w:rFonts w:ascii="仿宋" w:hAnsi="仿宋" w:eastAsia="仿宋" w:cs="仿宋_GB2312"/>
          <w:bCs/>
          <w:sz w:val="32"/>
          <w:szCs w:val="32"/>
        </w:rPr>
        <w:t>第一档租金</w:t>
      </w:r>
      <w:r>
        <w:rPr>
          <w:rFonts w:hint="eastAsia" w:ascii="仿宋" w:hAnsi="仿宋" w:eastAsia="仿宋" w:cs="仿宋_GB2312"/>
          <w:bCs/>
          <w:sz w:val="32"/>
          <w:szCs w:val="32"/>
        </w:rPr>
        <w:t>标准</w:t>
      </w:r>
      <w:r>
        <w:rPr>
          <w:rFonts w:ascii="仿宋" w:hAnsi="仿宋" w:eastAsia="仿宋" w:cs="仿宋_GB2312"/>
          <w:bCs/>
          <w:sz w:val="32"/>
          <w:szCs w:val="32"/>
        </w:rPr>
        <w:t>有关问题的通知</w:t>
      </w:r>
      <w:r>
        <w:rPr>
          <w:rFonts w:hint="eastAsia" w:ascii="仿宋" w:hAnsi="仿宋" w:eastAsia="仿宋" w:cs="仿宋_GB2312"/>
          <w:bCs/>
          <w:sz w:val="32"/>
          <w:szCs w:val="32"/>
        </w:rPr>
        <w:t>》（青建房字〔202</w:t>
      </w:r>
      <w:r>
        <w:rPr>
          <w:rFonts w:ascii="仿宋" w:hAnsi="仿宋" w:eastAsia="仿宋" w:cs="仿宋_GB2312"/>
          <w:bCs/>
          <w:sz w:val="32"/>
          <w:szCs w:val="32"/>
        </w:rPr>
        <w:t>1</w:t>
      </w:r>
      <w:r>
        <w:rPr>
          <w:rFonts w:hint="eastAsia" w:ascii="仿宋" w:hAnsi="仿宋" w:eastAsia="仿宋" w:cs="仿宋_GB2312"/>
          <w:bCs/>
          <w:sz w:val="32"/>
          <w:szCs w:val="32"/>
        </w:rPr>
        <w:t>〕</w:t>
      </w:r>
      <w:r>
        <w:rPr>
          <w:rFonts w:ascii="仿宋" w:hAnsi="仿宋" w:eastAsia="仿宋" w:cs="仿宋_GB2312"/>
          <w:bCs/>
          <w:sz w:val="32"/>
          <w:szCs w:val="32"/>
        </w:rPr>
        <w:t>2</w:t>
      </w:r>
      <w:r>
        <w:rPr>
          <w:rFonts w:hint="eastAsia" w:ascii="仿宋" w:hAnsi="仿宋" w:eastAsia="仿宋" w:cs="仿宋_GB2312"/>
          <w:bCs/>
          <w:sz w:val="32"/>
          <w:szCs w:val="32"/>
        </w:rPr>
        <w:t>号）文件规定，配租家庭按照收入情况实施差别化租金标准。配租家庭有原住房的，配租房屋面积与原有住房面积的差额部分按照公共租赁住房的租金标准缴纳房租，原住房面积按照市场租金标准缴纳。水、电、燃气、暖气、有线电视、电信、卫生、物业管理等相关费用，由承租人按规定另行缴纳。</w:t>
      </w:r>
    </w:p>
    <w:p>
      <w:pPr>
        <w:spacing w:line="560" w:lineRule="exact"/>
        <w:ind w:firstLine="638" w:firstLineChars="200"/>
        <w:rPr>
          <w:rFonts w:ascii="黑体" w:hAnsi="黑体" w:eastAsia="黑体" w:cs="黑体"/>
          <w:bCs/>
          <w:sz w:val="32"/>
          <w:szCs w:val="32"/>
        </w:rPr>
      </w:pPr>
      <w:r>
        <w:rPr>
          <w:rFonts w:hint="eastAsia" w:ascii="黑体" w:hAnsi="黑体" w:eastAsia="黑体" w:cs="黑体"/>
          <w:bCs/>
          <w:sz w:val="32"/>
          <w:szCs w:val="32"/>
        </w:rPr>
        <w:t>四、配租流程</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本次实物配租将按申请登记、计分排序和轮候选房的程序进行受理。</w:t>
      </w:r>
    </w:p>
    <w:p>
      <w:pPr>
        <w:spacing w:line="560" w:lineRule="exact"/>
        <w:ind w:firstLine="638" w:firstLineChars="200"/>
        <w:rPr>
          <w:rFonts w:ascii="楷体" w:hAnsi="楷体" w:eastAsia="楷体" w:cs="楷体"/>
          <w:bCs/>
          <w:sz w:val="32"/>
          <w:szCs w:val="32"/>
        </w:rPr>
      </w:pPr>
      <w:r>
        <w:rPr>
          <w:rFonts w:hint="eastAsia" w:ascii="楷体" w:hAnsi="楷体" w:eastAsia="楷体" w:cs="楷体"/>
          <w:bCs/>
          <w:sz w:val="32"/>
          <w:szCs w:val="32"/>
        </w:rPr>
        <w:t>（一）申请登记</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1.登记资料</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申请人本人身份证、《青岛市住房保障资格准予登记通知书》。</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2.登记时间</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保障</w:t>
      </w:r>
      <w:r>
        <w:rPr>
          <w:rFonts w:ascii="仿宋" w:hAnsi="仿宋" w:eastAsia="仿宋" w:cs="仿宋_GB2312"/>
          <w:bCs/>
          <w:sz w:val="32"/>
          <w:szCs w:val="32"/>
        </w:rPr>
        <w:t>家庭</w:t>
      </w:r>
      <w:r>
        <w:rPr>
          <w:rFonts w:hint="eastAsia" w:ascii="仿宋" w:hAnsi="仿宋" w:eastAsia="仿宋" w:cs="仿宋_GB2312"/>
          <w:bCs/>
          <w:sz w:val="32"/>
          <w:szCs w:val="32"/>
        </w:rPr>
        <w:t>登记时间：</w:t>
      </w:r>
      <w:r>
        <w:rPr>
          <w:rFonts w:ascii="仿宋" w:hAnsi="仿宋" w:eastAsia="仿宋" w:cs="仿宋_GB2312"/>
          <w:bCs/>
          <w:sz w:val="32"/>
          <w:szCs w:val="32"/>
        </w:rPr>
        <w:t>2</w:t>
      </w:r>
      <w:r>
        <w:rPr>
          <w:rFonts w:hint="eastAsia" w:ascii="仿宋" w:hAnsi="仿宋" w:eastAsia="仿宋" w:cs="仿宋_GB2312"/>
          <w:bCs/>
          <w:sz w:val="32"/>
          <w:szCs w:val="32"/>
        </w:rPr>
        <w:t>月1</w:t>
      </w:r>
      <w:r>
        <w:rPr>
          <w:rFonts w:ascii="仿宋" w:hAnsi="仿宋" w:eastAsia="仿宋" w:cs="仿宋_GB2312"/>
          <w:bCs/>
          <w:sz w:val="32"/>
          <w:szCs w:val="32"/>
        </w:rPr>
        <w:t>3</w:t>
      </w:r>
      <w:r>
        <w:rPr>
          <w:rFonts w:hint="eastAsia" w:ascii="仿宋" w:hAnsi="仿宋" w:eastAsia="仿宋" w:cs="仿宋_GB2312"/>
          <w:bCs/>
          <w:sz w:val="32"/>
          <w:szCs w:val="32"/>
        </w:rPr>
        <w:t>日至</w:t>
      </w: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17</w:t>
      </w:r>
      <w:r>
        <w:rPr>
          <w:rFonts w:hint="eastAsia" w:ascii="仿宋" w:hAnsi="仿宋" w:eastAsia="仿宋" w:cs="仿宋_GB2312"/>
          <w:bCs/>
          <w:sz w:val="32"/>
          <w:szCs w:val="32"/>
        </w:rPr>
        <w:t>日、</w:t>
      </w: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20</w:t>
      </w:r>
      <w:r>
        <w:rPr>
          <w:rFonts w:hint="eastAsia" w:ascii="仿宋" w:hAnsi="仿宋" w:eastAsia="仿宋" w:cs="仿宋_GB2312"/>
          <w:bCs/>
          <w:sz w:val="32"/>
          <w:szCs w:val="32"/>
        </w:rPr>
        <w:t>日至</w:t>
      </w: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24</w:t>
      </w:r>
      <w:r>
        <w:rPr>
          <w:rFonts w:hint="eastAsia" w:ascii="仿宋" w:hAnsi="仿宋" w:eastAsia="仿宋" w:cs="仿宋_GB2312"/>
          <w:bCs/>
          <w:sz w:val="32"/>
          <w:szCs w:val="32"/>
        </w:rPr>
        <w:t>日，具体时间安排如下：</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月1</w:t>
      </w:r>
      <w:r>
        <w:rPr>
          <w:rFonts w:ascii="仿宋" w:hAnsi="仿宋" w:eastAsia="仿宋" w:cs="仿宋_GB2312"/>
          <w:bCs/>
          <w:sz w:val="32"/>
          <w:szCs w:val="32"/>
        </w:rPr>
        <w:t>3</w:t>
      </w:r>
      <w:r>
        <w:rPr>
          <w:rFonts w:hint="eastAsia" w:ascii="仿宋" w:hAnsi="仿宋" w:eastAsia="仿宋" w:cs="仿宋_GB2312"/>
          <w:bCs/>
          <w:sz w:val="32"/>
          <w:szCs w:val="32"/>
        </w:rPr>
        <w:t>日（上午9:00-11:00，下午1:30-4:00）世园、九水街道办事处。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14</w:t>
      </w:r>
      <w:r>
        <w:rPr>
          <w:rFonts w:hint="eastAsia" w:ascii="仿宋" w:hAnsi="仿宋" w:eastAsia="仿宋" w:cs="仿宋_GB2312"/>
          <w:bCs/>
          <w:sz w:val="32"/>
          <w:szCs w:val="32"/>
        </w:rPr>
        <w:t>日（上午9:00-11:00，下午1:30-4:00）兴华路街道办事处。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15</w:t>
      </w:r>
      <w:r>
        <w:rPr>
          <w:rFonts w:hint="eastAsia" w:ascii="仿宋" w:hAnsi="仿宋" w:eastAsia="仿宋" w:cs="仿宋_GB2312"/>
          <w:bCs/>
          <w:sz w:val="32"/>
          <w:szCs w:val="32"/>
        </w:rPr>
        <w:t>日（上午9:00-11:00，下午1:30-4:00）兴城路街道办事处。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16</w:t>
      </w:r>
      <w:r>
        <w:rPr>
          <w:rFonts w:hint="eastAsia" w:ascii="仿宋" w:hAnsi="仿宋" w:eastAsia="仿宋" w:cs="仿宋_GB2312"/>
          <w:bCs/>
          <w:sz w:val="32"/>
          <w:szCs w:val="32"/>
        </w:rPr>
        <w:t>日、</w:t>
      </w:r>
      <w:r>
        <w:rPr>
          <w:rFonts w:ascii="仿宋" w:hAnsi="仿宋" w:eastAsia="仿宋" w:cs="仿宋_GB2312"/>
          <w:bCs/>
          <w:sz w:val="32"/>
          <w:szCs w:val="32"/>
        </w:rPr>
        <w:t>17</w:t>
      </w:r>
      <w:r>
        <w:rPr>
          <w:rFonts w:hint="eastAsia" w:ascii="仿宋" w:hAnsi="仿宋" w:eastAsia="仿宋" w:cs="仿宋_GB2312"/>
          <w:bCs/>
          <w:sz w:val="32"/>
          <w:szCs w:val="32"/>
        </w:rPr>
        <w:t>日（上午9:00-11:00，下午1:30-4:00）沧口街道办事处。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20</w:t>
      </w:r>
      <w:r>
        <w:rPr>
          <w:rFonts w:hint="eastAsia" w:ascii="仿宋" w:hAnsi="仿宋" w:eastAsia="仿宋" w:cs="仿宋_GB2312"/>
          <w:bCs/>
          <w:sz w:val="32"/>
          <w:szCs w:val="32"/>
        </w:rPr>
        <w:t>日（上午9:00-11:00，下午1:30-4:00）振华路街道办事处。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21</w:t>
      </w:r>
      <w:r>
        <w:rPr>
          <w:rFonts w:hint="eastAsia" w:ascii="仿宋" w:hAnsi="仿宋" w:eastAsia="仿宋" w:cs="仿宋_GB2312"/>
          <w:bCs/>
          <w:sz w:val="32"/>
          <w:szCs w:val="32"/>
        </w:rPr>
        <w:t>日（上午9:00-11:00，下午1：30-4：00）湘潭路街道办事处。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22</w:t>
      </w:r>
      <w:r>
        <w:rPr>
          <w:rFonts w:hint="eastAsia" w:ascii="仿宋" w:hAnsi="仿宋" w:eastAsia="仿宋" w:cs="仿宋_GB2312"/>
          <w:bCs/>
          <w:sz w:val="32"/>
          <w:szCs w:val="32"/>
        </w:rPr>
        <w:t>日（上午9:00-11:00，下午1:30-4:00）李村街道办事处。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23</w:t>
      </w:r>
      <w:r>
        <w:rPr>
          <w:rFonts w:hint="eastAsia" w:ascii="仿宋" w:hAnsi="仿宋" w:eastAsia="仿宋" w:cs="仿宋_GB2312"/>
          <w:bCs/>
          <w:sz w:val="32"/>
          <w:szCs w:val="32"/>
        </w:rPr>
        <w:t>日（上午9:00-11:00，下午1：30-4：00）楼山街道办事处。</w:t>
      </w:r>
    </w:p>
    <w:p>
      <w:pPr>
        <w:spacing w:line="560" w:lineRule="exact"/>
        <w:ind w:firstLine="638" w:firstLineChars="200"/>
        <w:rPr>
          <w:rFonts w:ascii="仿宋" w:hAnsi="仿宋" w:eastAsia="仿宋" w:cs="仿宋_GB2312"/>
          <w:bCs/>
          <w:sz w:val="32"/>
          <w:szCs w:val="32"/>
        </w:rPr>
      </w:pP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24</w:t>
      </w:r>
      <w:r>
        <w:rPr>
          <w:rFonts w:hint="eastAsia" w:ascii="仿宋" w:hAnsi="仿宋" w:eastAsia="仿宋" w:cs="仿宋_GB2312"/>
          <w:bCs/>
          <w:sz w:val="32"/>
          <w:szCs w:val="32"/>
        </w:rPr>
        <w:t>日（上午9：00-11:00,下午1：30-4：00）虎山路、浮山路街道办事处。</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3.登记地点</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李沧区君峰路30号1楼101房间李沧区住房保障中心。</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4.注意事项</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如本人无法到现场需委托他人代为办理登记手续的，受托人应持公证部门生效的《授权委托书》和有关身份证明办理。配租登记日期截止2月</w:t>
      </w:r>
      <w:r>
        <w:rPr>
          <w:rFonts w:ascii="仿宋" w:hAnsi="仿宋" w:eastAsia="仿宋" w:cs="仿宋_GB2312"/>
          <w:bCs/>
          <w:sz w:val="32"/>
          <w:szCs w:val="32"/>
        </w:rPr>
        <w:t>24</w:t>
      </w:r>
      <w:r>
        <w:rPr>
          <w:rFonts w:hint="eastAsia" w:ascii="仿宋" w:hAnsi="仿宋" w:eastAsia="仿宋" w:cs="仿宋_GB2312"/>
          <w:bCs/>
          <w:sz w:val="32"/>
          <w:szCs w:val="32"/>
        </w:rPr>
        <w:t>日，申请人应在规定的时间内进行登记（不再另行通知），逾期未登记的视为自动放弃本次配租。结合本次配租房源情况，本次配租将不再按照房源项目分类登记。根据上级防疫要求，请登记家庭佩戴口罩，做好防护，保持秩序。</w:t>
      </w:r>
    </w:p>
    <w:p>
      <w:pPr>
        <w:spacing w:line="560" w:lineRule="exact"/>
        <w:ind w:firstLine="638" w:firstLineChars="200"/>
        <w:rPr>
          <w:rFonts w:ascii="楷体" w:hAnsi="楷体" w:eastAsia="楷体" w:cs="楷体"/>
          <w:bCs/>
          <w:sz w:val="32"/>
          <w:szCs w:val="32"/>
        </w:rPr>
      </w:pPr>
      <w:r>
        <w:rPr>
          <w:rFonts w:hint="eastAsia" w:ascii="楷体" w:hAnsi="楷体" w:eastAsia="楷体" w:cs="楷体"/>
          <w:bCs/>
          <w:sz w:val="32"/>
          <w:szCs w:val="32"/>
        </w:rPr>
        <w:t>（二）计分排序</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依据《青岛市公共租赁住房轮候排序实施方案》（青建房字〔20</w:t>
      </w:r>
      <w:r>
        <w:rPr>
          <w:rFonts w:ascii="仿宋" w:hAnsi="仿宋" w:eastAsia="仿宋" w:cs="仿宋_GB2312"/>
          <w:bCs/>
          <w:sz w:val="32"/>
          <w:szCs w:val="32"/>
        </w:rPr>
        <w:t>21</w:t>
      </w:r>
      <w:r>
        <w:rPr>
          <w:rFonts w:hint="eastAsia" w:ascii="仿宋" w:hAnsi="仿宋" w:eastAsia="仿宋" w:cs="仿宋_GB2312"/>
          <w:bCs/>
          <w:sz w:val="32"/>
          <w:szCs w:val="32"/>
        </w:rPr>
        <w:t>〕48号）规定的轮候排序规则进行计分排序。同时，根据本次实物配租房源及申请家庭数量情况，确定正式和候补入围名单。正式入围名单按实际房源数量确定，候补入围名单按照不低于房源数量的</w:t>
      </w:r>
      <w:r>
        <w:rPr>
          <w:rFonts w:ascii="仿宋" w:hAnsi="仿宋" w:eastAsia="仿宋" w:cs="仿宋_GB2312"/>
          <w:bCs/>
          <w:sz w:val="32"/>
          <w:szCs w:val="32"/>
        </w:rPr>
        <w:t>5</w:t>
      </w:r>
      <w:r>
        <w:rPr>
          <w:rFonts w:hint="eastAsia" w:ascii="仿宋" w:hAnsi="仿宋" w:eastAsia="仿宋" w:cs="仿宋_GB2312"/>
          <w:bCs/>
          <w:sz w:val="32"/>
          <w:szCs w:val="32"/>
        </w:rPr>
        <w:t>0%确定。本次公开配租最终得分以配租登记结束日（202</w:t>
      </w:r>
      <w:r>
        <w:rPr>
          <w:rFonts w:ascii="仿宋" w:hAnsi="仿宋" w:eastAsia="仿宋" w:cs="仿宋_GB2312"/>
          <w:bCs/>
          <w:sz w:val="32"/>
          <w:szCs w:val="32"/>
        </w:rPr>
        <w:t>3</w:t>
      </w:r>
      <w:r>
        <w:rPr>
          <w:rFonts w:hint="eastAsia" w:ascii="仿宋" w:hAnsi="仿宋" w:eastAsia="仿宋" w:cs="仿宋_GB2312"/>
          <w:bCs/>
          <w:sz w:val="32"/>
          <w:szCs w:val="32"/>
        </w:rPr>
        <w:t>年</w:t>
      </w:r>
      <w:r>
        <w:rPr>
          <w:rFonts w:ascii="仿宋" w:hAnsi="仿宋" w:eastAsia="仿宋" w:cs="仿宋_GB2312"/>
          <w:bCs/>
          <w:sz w:val="32"/>
          <w:szCs w:val="32"/>
        </w:rPr>
        <w:t>2</w:t>
      </w:r>
      <w:r>
        <w:rPr>
          <w:rFonts w:hint="eastAsia" w:ascii="仿宋" w:hAnsi="仿宋" w:eastAsia="仿宋" w:cs="仿宋_GB2312"/>
          <w:bCs/>
          <w:sz w:val="32"/>
          <w:szCs w:val="32"/>
        </w:rPr>
        <w:t>月</w:t>
      </w:r>
      <w:r>
        <w:rPr>
          <w:rFonts w:ascii="仿宋" w:hAnsi="仿宋" w:eastAsia="仿宋" w:cs="仿宋_GB2312"/>
          <w:bCs/>
          <w:sz w:val="32"/>
          <w:szCs w:val="32"/>
        </w:rPr>
        <w:t>24</w:t>
      </w:r>
      <w:r>
        <w:rPr>
          <w:rFonts w:hint="eastAsia" w:ascii="仿宋" w:hAnsi="仿宋" w:eastAsia="仿宋" w:cs="仿宋_GB2312"/>
          <w:bCs/>
          <w:sz w:val="32"/>
          <w:szCs w:val="32"/>
        </w:rPr>
        <w:t>日）为准。202</w:t>
      </w:r>
      <w:r>
        <w:rPr>
          <w:rFonts w:ascii="仿宋" w:hAnsi="仿宋" w:eastAsia="仿宋" w:cs="仿宋_GB2312"/>
          <w:bCs/>
          <w:sz w:val="32"/>
          <w:szCs w:val="32"/>
        </w:rPr>
        <w:t>3</w:t>
      </w:r>
      <w:r>
        <w:rPr>
          <w:rFonts w:hint="eastAsia" w:ascii="仿宋" w:hAnsi="仿宋" w:eastAsia="仿宋" w:cs="仿宋_GB2312"/>
          <w:bCs/>
          <w:sz w:val="32"/>
          <w:szCs w:val="32"/>
        </w:rPr>
        <w:t>年</w:t>
      </w:r>
      <w:r>
        <w:rPr>
          <w:rFonts w:ascii="仿宋" w:hAnsi="仿宋" w:eastAsia="仿宋" w:cs="仿宋_GB2312"/>
          <w:bCs/>
          <w:sz w:val="32"/>
          <w:szCs w:val="32"/>
        </w:rPr>
        <w:t>3</w:t>
      </w:r>
      <w:r>
        <w:rPr>
          <w:rFonts w:hint="eastAsia" w:ascii="仿宋" w:hAnsi="仿宋" w:eastAsia="仿宋" w:cs="仿宋_GB2312"/>
          <w:bCs/>
          <w:sz w:val="32"/>
          <w:szCs w:val="32"/>
        </w:rPr>
        <w:t>月</w:t>
      </w:r>
      <w:r>
        <w:rPr>
          <w:rFonts w:ascii="仿宋" w:hAnsi="仿宋" w:eastAsia="仿宋" w:cs="仿宋_GB2312"/>
          <w:bCs/>
          <w:sz w:val="32"/>
          <w:szCs w:val="32"/>
        </w:rPr>
        <w:t>7</w:t>
      </w:r>
      <w:r>
        <w:rPr>
          <w:rFonts w:hint="eastAsia" w:ascii="仿宋" w:hAnsi="仿宋" w:eastAsia="仿宋" w:cs="仿宋_GB2312"/>
          <w:bCs/>
          <w:sz w:val="32"/>
          <w:szCs w:val="32"/>
        </w:rPr>
        <w:t>日入围名单及选房顺序将通过《青岛日报》、青岛市住房和城乡建设局官方网站、李沧区政务网对外公布。</w:t>
      </w:r>
    </w:p>
    <w:p>
      <w:pPr>
        <w:spacing w:line="560" w:lineRule="exact"/>
        <w:ind w:firstLine="638" w:firstLineChars="200"/>
        <w:rPr>
          <w:rFonts w:ascii="楷体" w:hAnsi="楷体" w:eastAsia="楷体" w:cs="楷体"/>
          <w:bCs/>
          <w:sz w:val="32"/>
          <w:szCs w:val="32"/>
        </w:rPr>
      </w:pPr>
      <w:r>
        <w:rPr>
          <w:rFonts w:hint="eastAsia" w:ascii="楷体" w:hAnsi="楷体" w:eastAsia="楷体" w:cs="楷体"/>
          <w:bCs/>
          <w:sz w:val="32"/>
          <w:szCs w:val="32"/>
        </w:rPr>
        <w:t>（三）轮候选房</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本次配租对入围家庭将不再区分人口户型，统一按照计分排序名单顺序依次选房，准予配租家庭按照公布的选房顺序，在规定的时间内选定配租房屋，并领取《</w:t>
      </w:r>
      <w:r>
        <w:rPr>
          <w:rFonts w:hint="eastAsia" w:ascii="仿宋" w:hAnsi="仿宋" w:eastAsia="仿宋" w:cs="仿宋_GB2312"/>
          <w:bCs/>
          <w:sz w:val="32"/>
          <w:szCs w:val="32"/>
          <w:lang w:val="en-US" w:eastAsia="zh-CN"/>
        </w:rPr>
        <w:t>青岛市</w:t>
      </w:r>
      <w:r>
        <w:rPr>
          <w:rFonts w:hint="eastAsia" w:ascii="仿宋" w:hAnsi="仿宋" w:eastAsia="仿宋" w:cs="仿宋_GB2312"/>
          <w:bCs/>
          <w:sz w:val="32"/>
          <w:szCs w:val="32"/>
        </w:rPr>
        <w:t>公共租赁住房实物配租定位通知单》。</w:t>
      </w:r>
    </w:p>
    <w:p>
      <w:pPr>
        <w:spacing w:line="560" w:lineRule="exact"/>
        <w:ind w:firstLine="638" w:firstLineChars="200"/>
        <w:rPr>
          <w:rFonts w:ascii="楷体" w:hAnsi="楷体" w:eastAsia="楷体" w:cs="楷体"/>
          <w:bCs/>
          <w:sz w:val="32"/>
          <w:szCs w:val="32"/>
        </w:rPr>
      </w:pPr>
      <w:r>
        <w:rPr>
          <w:rFonts w:hint="eastAsia" w:ascii="楷体" w:hAnsi="楷体" w:eastAsia="楷体" w:cs="楷体"/>
          <w:bCs/>
          <w:sz w:val="32"/>
          <w:szCs w:val="32"/>
        </w:rPr>
        <w:t>（四）签订合同</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实物配租家庭确定配租房屋后，在规定时间内（时间另行通知）持《李沧区公共租赁住房实物配租定位通知单》和身份证到区公共租赁住房管理运营单位签订《青岛市公共租赁住房租赁合同》，缴纳房屋租金，并办理入住。</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申请本次实物配租，并且进入正式及候补入围名单，因个人原因放弃选房或选房后不签订租赁合同或逾期不办理入住手续的家庭，视为自动退出公共租赁住房实物配租保障，自放弃之日起，两年内不得再次申请实物配租。</w:t>
      </w:r>
    </w:p>
    <w:p>
      <w:pPr>
        <w:spacing w:line="560" w:lineRule="exact"/>
        <w:ind w:firstLine="638" w:firstLineChars="200"/>
        <w:rPr>
          <w:rFonts w:ascii="黑体" w:hAnsi="黑体" w:eastAsia="黑体" w:cs="黑体"/>
          <w:bCs/>
          <w:sz w:val="32"/>
          <w:szCs w:val="32"/>
        </w:rPr>
      </w:pPr>
      <w:r>
        <w:rPr>
          <w:rFonts w:hint="eastAsia" w:ascii="黑体" w:hAnsi="黑体" w:eastAsia="黑体" w:cs="黑体"/>
          <w:bCs/>
          <w:sz w:val="32"/>
          <w:szCs w:val="32"/>
        </w:rPr>
        <w:t>五、监督举报电话</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 xml:space="preserve">李沧区住房保障中心：84610097 </w:t>
      </w:r>
    </w:p>
    <w:p>
      <w:pPr>
        <w:spacing w:line="560" w:lineRule="exact"/>
        <w:ind w:firstLine="638" w:firstLineChars="200"/>
        <w:rPr>
          <w:rFonts w:ascii="仿宋" w:hAnsi="仿宋" w:eastAsia="仿宋" w:cs="仿宋_GB2312"/>
          <w:bCs/>
          <w:sz w:val="32"/>
          <w:szCs w:val="32"/>
        </w:rPr>
      </w:pPr>
      <w:r>
        <w:rPr>
          <w:rFonts w:hint="eastAsia" w:ascii="仿宋" w:hAnsi="仿宋" w:eastAsia="仿宋" w:cs="仿宋_GB2312"/>
          <w:bCs/>
          <w:sz w:val="32"/>
          <w:szCs w:val="32"/>
        </w:rPr>
        <w:t>青岛市住房保障中心：82681116</w:t>
      </w:r>
    </w:p>
    <w:p>
      <w:pPr>
        <w:spacing w:line="560" w:lineRule="exact"/>
        <w:ind w:firstLine="638" w:firstLineChars="200"/>
        <w:rPr>
          <w:rFonts w:ascii="仿宋" w:hAnsi="仿宋" w:eastAsia="仿宋" w:cs="仿宋_GB2312"/>
          <w:bCs/>
          <w:sz w:val="32"/>
          <w:szCs w:val="32"/>
        </w:rPr>
      </w:pPr>
    </w:p>
    <w:p>
      <w:pPr>
        <w:spacing w:line="560" w:lineRule="exact"/>
        <w:rPr>
          <w:rFonts w:ascii="仿宋" w:hAnsi="仿宋" w:eastAsia="仿宋" w:cs="仿宋_GB2312"/>
          <w:bCs/>
          <w:sz w:val="32"/>
          <w:szCs w:val="32"/>
        </w:rPr>
      </w:pPr>
    </w:p>
    <w:p>
      <w:pPr>
        <w:spacing w:line="560" w:lineRule="exact"/>
        <w:ind w:firstLine="4945" w:firstLineChars="1550"/>
        <w:rPr>
          <w:rFonts w:ascii="仿宋" w:hAnsi="仿宋" w:eastAsia="仿宋" w:cs="仿宋_GB2312"/>
          <w:bCs/>
          <w:sz w:val="32"/>
          <w:szCs w:val="32"/>
        </w:rPr>
      </w:pPr>
      <w:r>
        <w:rPr>
          <w:rFonts w:hint="eastAsia" w:ascii="仿宋" w:hAnsi="仿宋" w:eastAsia="仿宋" w:cs="仿宋_GB2312"/>
          <w:bCs/>
          <w:sz w:val="32"/>
          <w:szCs w:val="32"/>
        </w:rPr>
        <w:t xml:space="preserve">李沧区住房保障中心 </w:t>
      </w:r>
    </w:p>
    <w:p>
      <w:pPr>
        <w:spacing w:line="560" w:lineRule="exact"/>
        <w:ind w:firstLine="5104" w:firstLineChars="1600"/>
        <w:rPr>
          <w:rFonts w:ascii="仿宋" w:hAnsi="仿宋" w:eastAsia="仿宋" w:cs="仿宋_GB2312"/>
          <w:bCs/>
          <w:sz w:val="32"/>
          <w:szCs w:val="32"/>
        </w:rPr>
      </w:pPr>
      <w:r>
        <w:rPr>
          <w:rFonts w:hint="eastAsia" w:ascii="仿宋" w:hAnsi="仿宋" w:eastAsia="仿宋" w:cs="仿宋_GB2312"/>
          <w:bCs/>
          <w:sz w:val="32"/>
          <w:szCs w:val="32"/>
        </w:rPr>
        <w:t>202</w:t>
      </w:r>
      <w:r>
        <w:rPr>
          <w:rFonts w:ascii="仿宋" w:hAnsi="仿宋" w:eastAsia="仿宋" w:cs="仿宋_GB2312"/>
          <w:bCs/>
          <w:sz w:val="32"/>
          <w:szCs w:val="32"/>
        </w:rPr>
        <w:t>3</w:t>
      </w:r>
      <w:r>
        <w:rPr>
          <w:rFonts w:hint="eastAsia" w:ascii="仿宋" w:hAnsi="仿宋" w:eastAsia="仿宋" w:cs="仿宋_GB2312"/>
          <w:bCs/>
          <w:sz w:val="32"/>
          <w:szCs w:val="32"/>
        </w:rPr>
        <w:t>年</w:t>
      </w:r>
      <w:r>
        <w:rPr>
          <w:rFonts w:ascii="仿宋" w:hAnsi="仿宋" w:eastAsia="仿宋" w:cs="仿宋_GB2312"/>
          <w:bCs/>
          <w:sz w:val="32"/>
          <w:szCs w:val="32"/>
        </w:rPr>
        <w:t>2</w:t>
      </w:r>
      <w:r>
        <w:rPr>
          <w:rFonts w:hint="eastAsia" w:ascii="仿宋" w:hAnsi="仿宋" w:eastAsia="仿宋" w:cs="仿宋_GB2312"/>
          <w:bCs/>
          <w:sz w:val="32"/>
          <w:szCs w:val="32"/>
        </w:rPr>
        <w:t>月</w:t>
      </w:r>
      <w:r>
        <w:rPr>
          <w:rFonts w:hint="eastAsia" w:ascii="仿宋" w:hAnsi="仿宋" w:eastAsia="仿宋" w:cs="仿宋_GB2312"/>
          <w:bCs/>
          <w:sz w:val="32"/>
          <w:szCs w:val="32"/>
          <w:lang w:val="en-US" w:eastAsia="zh-CN"/>
        </w:rPr>
        <w:t>9</w:t>
      </w:r>
      <w:r>
        <w:rPr>
          <w:rFonts w:hint="eastAsia" w:ascii="仿宋" w:hAnsi="仿宋" w:eastAsia="仿宋" w:cs="仿宋_GB2312"/>
          <w:bCs/>
          <w:sz w:val="32"/>
          <w:szCs w:val="32"/>
        </w:rPr>
        <w:t>日</w:t>
      </w:r>
    </w:p>
    <w:p/>
    <w:sectPr>
      <w:headerReference r:id="rId3" w:type="default"/>
      <w:footerReference r:id="rId4" w:type="default"/>
      <w:footerReference r:id="rId5" w:type="even"/>
      <w:pgSz w:w="11907" w:h="16839"/>
      <w:pgMar w:top="1276" w:right="1474" w:bottom="1984" w:left="1587" w:header="851" w:footer="992" w:gutter="0"/>
      <w:cols w:space="720" w:num="1"/>
      <w:titlePg/>
      <w:docGrid w:type="linesAndChars" w:linePitch="303" w:charSpace="-27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pBdr>
        <w:between w:val="none" w:color="auto" w:sz="0" w:space="0"/>
      </w:pBdr>
    </w:pPr>
    <w:r>
      <w:fldChar w:fldCharType="begin"/>
    </w:r>
    <w:r>
      <w:instrText xml:space="preserve"> PAGE  </w:instrText>
    </w:r>
    <w:r>
      <w:fldChar w:fldCharType="separate"/>
    </w:r>
    <w:r>
      <w:t>2</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IyMzZmYzU5ZTliZWQwMzQ0NTg4ODk4OGIxYjdjZTIifQ=="/>
    <w:docVar w:name="KSO_WPS_MARK_KEY" w:val="74809450-7418-4584-9ee4-96f18c2ae30d"/>
  </w:docVars>
  <w:rsids>
    <w:rsidRoot w:val="00B31092"/>
    <w:rsid w:val="000C7CB5"/>
    <w:rsid w:val="00164FE7"/>
    <w:rsid w:val="001B2B88"/>
    <w:rsid w:val="002D4AD9"/>
    <w:rsid w:val="003F3073"/>
    <w:rsid w:val="00535C87"/>
    <w:rsid w:val="006940C6"/>
    <w:rsid w:val="0077510A"/>
    <w:rsid w:val="0085356B"/>
    <w:rsid w:val="00873042"/>
    <w:rsid w:val="00877002"/>
    <w:rsid w:val="00920A5A"/>
    <w:rsid w:val="00930BD9"/>
    <w:rsid w:val="00962BFA"/>
    <w:rsid w:val="0099056D"/>
    <w:rsid w:val="009B5B61"/>
    <w:rsid w:val="00A20060"/>
    <w:rsid w:val="00A3788D"/>
    <w:rsid w:val="00A7373F"/>
    <w:rsid w:val="00AF36DE"/>
    <w:rsid w:val="00B31092"/>
    <w:rsid w:val="00B510FC"/>
    <w:rsid w:val="00C44984"/>
    <w:rsid w:val="00C47832"/>
    <w:rsid w:val="00C53A18"/>
    <w:rsid w:val="00CB4A51"/>
    <w:rsid w:val="00CE72D1"/>
    <w:rsid w:val="00D81E16"/>
    <w:rsid w:val="00D84ACC"/>
    <w:rsid w:val="00E1466E"/>
    <w:rsid w:val="00E95618"/>
    <w:rsid w:val="00E973A3"/>
    <w:rsid w:val="00F95712"/>
    <w:rsid w:val="07E2214C"/>
    <w:rsid w:val="081B6572"/>
    <w:rsid w:val="422544EF"/>
    <w:rsid w:val="44DD74D2"/>
    <w:rsid w:val="4B4B3AAF"/>
    <w:rsid w:val="603D2662"/>
    <w:rsid w:val="62F60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 w:type="character" w:customStyle="1" w:styleId="7">
    <w:name w:val="页脚 字符"/>
    <w:basedOn w:val="5"/>
    <w:link w:val="2"/>
    <w:semiHidden/>
    <w:qFormat/>
    <w:uiPriority w:val="99"/>
    <w:rPr>
      <w:rFonts w:ascii="Times New Roman" w:hAnsi="Times New Roman" w:eastAsia="宋体" w:cs="Times New Roman"/>
      <w:sz w:val="18"/>
      <w:szCs w:val="18"/>
    </w:rPr>
  </w:style>
  <w:style w:type="character" w:customStyle="1" w:styleId="8">
    <w:name w:val="页眉 字符"/>
    <w:basedOn w:val="5"/>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2042</Words>
  <Characters>2300</Characters>
  <Lines>17</Lines>
  <Paragraphs>4</Paragraphs>
  <TotalTime>0</TotalTime>
  <ScaleCrop>false</ScaleCrop>
  <LinksUpToDate>false</LinksUpToDate>
  <CharactersWithSpaces>2319</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2021-10-28T01:16:00Z</dcterms:created>
  <dc:creator>Administrator</dc:creator>
  <cp:lastModifiedBy>Murray。</cp:lastModifiedBy>
  <cp:lastPrinted>2023-02-02T08:36:00Z</cp:lastPrinted>
  <dcterms:modified xsi:type="dcterms:W3CDTF">2023-02-07T08:16:09Z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3D0803B2A8424CD38D3243D412CAE44C</vt:lpwstr>
  </property>
</Properties>
</file>