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color w:val="FF0000"/>
          <w:sz w:val="72"/>
          <w:szCs w:val="72"/>
        </w:rPr>
      </w:pPr>
      <w:r>
        <w:rPr>
          <w:rFonts w:hint="eastAsia" w:ascii="宋体" w:hAnsi="宋体" w:cs="宋体"/>
          <w:color w:val="FF0000"/>
          <w:sz w:val="72"/>
          <w:szCs w:val="72"/>
        </w:rPr>
        <w:t>青  岛  市  司  法  局</w:t>
      </w:r>
    </w:p>
    <w:p>
      <w:pPr>
        <w:jc w:val="center"/>
        <w:rPr>
          <w:color w:val="000000"/>
          <w:sz w:val="44"/>
          <w:szCs w:val="44"/>
        </w:rPr>
      </w:pPr>
      <w:r>
        <w:rPr>
          <w:rFonts w:cs="宋体"/>
          <w:szCs w:val="21"/>
        </w:rPr>
        <w:drawing>
          <wp:inline distT="0" distB="0" distL="0" distR="0">
            <wp:extent cx="5615940" cy="67945"/>
            <wp:effectExtent l="0" t="0" r="381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67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color w:val="FF0000"/>
          <w:spacing w:val="-20"/>
          <w:szCs w:val="21"/>
        </w:rPr>
      </w:pPr>
    </w:p>
    <w:p>
      <w:pPr>
        <w:spacing w:line="560" w:lineRule="exact"/>
        <w:jc w:val="center"/>
        <w:rPr>
          <w:rFonts w:ascii="文星标宋" w:hAnsi="文星标宋" w:eastAsia="文星标宋" w:cs="方正小标宋_GBK"/>
          <w:bCs/>
          <w:sz w:val="44"/>
          <w:szCs w:val="44"/>
        </w:rPr>
      </w:pPr>
      <w:r>
        <w:rPr>
          <w:rFonts w:hint="eastAsia" w:ascii="文星标宋" w:hAnsi="文星标宋" w:eastAsia="文星标宋" w:cs="方正小标宋_GBK"/>
          <w:bCs/>
          <w:sz w:val="44"/>
          <w:szCs w:val="44"/>
        </w:rPr>
        <w:t>关于公布</w:t>
      </w:r>
      <w:r>
        <w:rPr>
          <w:rFonts w:ascii="文星标宋" w:hAnsi="文星标宋" w:eastAsia="文星标宋" w:cs="方正小标宋_GBK"/>
          <w:bCs/>
          <w:sz w:val="44"/>
          <w:szCs w:val="44"/>
        </w:rPr>
        <w:t>202</w:t>
      </w:r>
      <w:r>
        <w:rPr>
          <w:rFonts w:hint="eastAsia" w:ascii="文星标宋" w:hAnsi="文星标宋" w:eastAsia="文星标宋" w:cs="方正小标宋_GBK"/>
          <w:bCs/>
          <w:sz w:val="44"/>
          <w:szCs w:val="44"/>
          <w:lang w:val="en-US" w:eastAsia="zh-CN"/>
        </w:rPr>
        <w:t>4</w:t>
      </w:r>
      <w:r>
        <w:rPr>
          <w:rFonts w:hint="eastAsia" w:ascii="文星标宋" w:hAnsi="文星标宋" w:eastAsia="文星标宋" w:cs="方正小标宋_GBK"/>
          <w:bCs/>
          <w:sz w:val="44"/>
          <w:szCs w:val="44"/>
        </w:rPr>
        <w:t>年第</w:t>
      </w:r>
      <w:r>
        <w:rPr>
          <w:rFonts w:hint="eastAsia" w:ascii="文星标宋" w:hAnsi="文星标宋" w:eastAsia="文星标宋" w:cs="方正小标宋_GBK"/>
          <w:bCs/>
          <w:sz w:val="44"/>
          <w:szCs w:val="44"/>
          <w:lang w:eastAsia="zh-CN"/>
        </w:rPr>
        <w:t>三</w:t>
      </w:r>
      <w:r>
        <w:rPr>
          <w:rFonts w:hint="eastAsia" w:ascii="文星标宋" w:hAnsi="文星标宋" w:eastAsia="文星标宋" w:cs="方正小标宋_GBK"/>
          <w:bCs/>
          <w:sz w:val="44"/>
          <w:szCs w:val="44"/>
        </w:rPr>
        <w:t>季度</w:t>
      </w:r>
    </w:p>
    <w:p>
      <w:pPr>
        <w:spacing w:line="560" w:lineRule="exact"/>
        <w:jc w:val="center"/>
        <w:rPr>
          <w:rFonts w:ascii="文星标宋" w:hAnsi="文星标宋" w:eastAsia="文星标宋" w:cs="方正小标宋_GBK"/>
          <w:bCs/>
          <w:sz w:val="44"/>
          <w:szCs w:val="44"/>
        </w:rPr>
      </w:pPr>
      <w:r>
        <w:rPr>
          <w:rFonts w:hint="eastAsia" w:ascii="文星标宋" w:hAnsi="文星标宋" w:eastAsia="文星标宋" w:cs="方正小标宋_GBK"/>
          <w:bCs/>
          <w:sz w:val="44"/>
          <w:szCs w:val="44"/>
        </w:rPr>
        <w:t>备案的青岛市政府部门及区（市</w:t>
      </w:r>
      <w:r>
        <w:rPr>
          <w:rFonts w:ascii="文星标宋" w:hAnsi="文星标宋" w:eastAsia="文星标宋" w:cs="方正小标宋_GBK"/>
          <w:bCs/>
          <w:sz w:val="44"/>
          <w:szCs w:val="44"/>
        </w:rPr>
        <w:t>）</w:t>
      </w:r>
      <w:r>
        <w:rPr>
          <w:rFonts w:hint="eastAsia" w:ascii="文星标宋" w:hAnsi="文星标宋" w:eastAsia="文星标宋" w:cs="方正小标宋_GBK"/>
          <w:bCs/>
          <w:sz w:val="44"/>
          <w:szCs w:val="44"/>
        </w:rPr>
        <w:t>政府</w:t>
      </w:r>
    </w:p>
    <w:p>
      <w:pPr>
        <w:spacing w:line="560" w:lineRule="exact"/>
        <w:jc w:val="center"/>
        <w:rPr>
          <w:rFonts w:ascii="文星标宋" w:hAnsi="文星标宋" w:eastAsia="文星标宋" w:cs="方正小标宋_GBK"/>
          <w:bCs/>
          <w:sz w:val="44"/>
          <w:szCs w:val="44"/>
        </w:rPr>
      </w:pPr>
      <w:r>
        <w:rPr>
          <w:rFonts w:hint="eastAsia" w:ascii="文星标宋" w:hAnsi="文星标宋" w:eastAsia="文星标宋" w:cs="方正小标宋_GBK"/>
          <w:bCs/>
          <w:sz w:val="44"/>
          <w:szCs w:val="44"/>
        </w:rPr>
        <w:t>规范性文件目录的通知</w:t>
      </w:r>
    </w:p>
    <w:p>
      <w:pPr>
        <w:spacing w:line="560" w:lineRule="exact"/>
        <w:jc w:val="center"/>
        <w:rPr>
          <w:rFonts w:ascii="方正小标宋_GBK" w:hAnsi="方正小标宋_GBK" w:eastAsia="方正小标宋_GBK" w:cs="方正小标宋_GBK"/>
          <w:bCs/>
          <w:sz w:val="44"/>
          <w:szCs w:val="44"/>
        </w:rPr>
      </w:pPr>
    </w:p>
    <w:p>
      <w:pPr>
        <w:tabs>
          <w:tab w:val="left" w:pos="5220"/>
        </w:tabs>
        <w:spacing w:line="560" w:lineRule="exact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各区、市人民政府，西海岸新区管委，市政府各部门，市直各有关单位：</w:t>
      </w:r>
    </w:p>
    <w:p>
      <w:pPr>
        <w:tabs>
          <w:tab w:val="left" w:pos="5220"/>
        </w:tabs>
        <w:spacing w:line="560" w:lineRule="exact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</w:rPr>
        <w:t xml:space="preserve">    为了加强规范性文件的监督管理，进一步推动市政府各部门和各区（市</w:t>
      </w:r>
      <w:r>
        <w:rPr>
          <w:rFonts w:ascii="仿宋_GB2312" w:eastAsia="仿宋_GB2312"/>
          <w:sz w:val="32"/>
          <w:szCs w:val="32"/>
        </w:rPr>
        <w:t>）</w:t>
      </w:r>
      <w:r>
        <w:rPr>
          <w:rFonts w:hint="eastAsia" w:ascii="仿宋_GB2312" w:eastAsia="仿宋_GB2312"/>
          <w:sz w:val="32"/>
          <w:szCs w:val="32"/>
        </w:rPr>
        <w:t>政府规范性文件的规范化管理，根据《山东省行政程序规定》</w:t>
      </w:r>
      <w:r>
        <w:rPr>
          <w:rFonts w:hint="eastAsia" w:ascii="仿宋_GB2312" w:eastAsia="仿宋_GB2312"/>
          <w:sz w:val="32"/>
          <w:szCs w:val="32"/>
          <w:lang w:eastAsia="zh-CN"/>
        </w:rPr>
        <w:t>《山东省行政规范性文件制定和监督管理办法》</w:t>
      </w:r>
      <w:r>
        <w:rPr>
          <w:rFonts w:hint="eastAsia" w:ascii="仿宋_GB2312" w:eastAsia="仿宋_GB2312"/>
          <w:sz w:val="32"/>
          <w:szCs w:val="32"/>
        </w:rPr>
        <w:t>《</w:t>
      </w:r>
      <w:bookmarkStart w:id="0" w:name="_Toc500237375"/>
      <w:r>
        <w:rPr>
          <w:rFonts w:hint="eastAsia" w:ascii="仿宋_GB2312" w:eastAsia="仿宋_GB2312"/>
          <w:sz w:val="32"/>
          <w:szCs w:val="32"/>
        </w:rPr>
        <w:t>青岛市行政</w:t>
      </w:r>
      <w:r>
        <w:rPr>
          <w:rFonts w:hint="eastAsia" w:ascii="仿宋_GB2312" w:eastAsia="仿宋_GB2312"/>
          <w:color w:val="auto"/>
          <w:sz w:val="32"/>
          <w:szCs w:val="32"/>
        </w:rPr>
        <w:t>规范性文件管理规定</w:t>
      </w:r>
      <w:bookmarkEnd w:id="0"/>
      <w:r>
        <w:rPr>
          <w:rFonts w:hint="eastAsia" w:ascii="仿宋_GB2312" w:eastAsia="仿宋_GB2312"/>
          <w:color w:val="auto"/>
          <w:sz w:val="32"/>
          <w:szCs w:val="32"/>
        </w:rPr>
        <w:t>》有关规定，</w:t>
      </w:r>
      <w:r>
        <w:rPr>
          <w:rFonts w:ascii="仿宋_GB2312" w:eastAsia="仿宋_GB2312"/>
          <w:color w:val="auto"/>
          <w:sz w:val="32"/>
          <w:szCs w:val="32"/>
        </w:rPr>
        <w:t>202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2"/>
          <w:szCs w:val="32"/>
        </w:rPr>
        <w:t>年第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三</w:t>
      </w:r>
      <w:r>
        <w:rPr>
          <w:rFonts w:hint="eastAsia" w:ascii="仿宋_GB2312" w:eastAsia="仿宋_GB2312"/>
          <w:color w:val="auto"/>
          <w:sz w:val="32"/>
          <w:szCs w:val="32"/>
        </w:rPr>
        <w:t>季度审查备案市政府部门规范性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文件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件，区（市</w:t>
      </w:r>
      <w:r>
        <w:rPr>
          <w:rFonts w:ascii="仿宋_GB2312" w:eastAsia="仿宋_GB2312"/>
          <w:color w:val="auto"/>
          <w:sz w:val="32"/>
          <w:szCs w:val="32"/>
          <w:highlight w:val="none"/>
        </w:rPr>
        <w:t>）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政府规范性文件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件，现将备案的文件目</w:t>
      </w:r>
      <w:r>
        <w:rPr>
          <w:rFonts w:hint="eastAsia" w:ascii="仿宋_GB2312" w:eastAsia="仿宋_GB2312"/>
          <w:sz w:val="32"/>
          <w:szCs w:val="32"/>
          <w:highlight w:val="none"/>
        </w:rPr>
        <w:t>录予以公布。</w:t>
      </w:r>
    </w:p>
    <w:p>
      <w:pPr>
        <w:pStyle w:val="10"/>
        <w:spacing w:line="560" w:lineRule="exact"/>
        <w:ind w:firstLine="640" w:firstLineChars="200"/>
        <w:rPr>
          <w:rFonts w:ascii="仿宋_GB2312" w:hAnsi="Calibri" w:eastAsia="仿宋_GB2312"/>
          <w:sz w:val="32"/>
          <w:szCs w:val="32"/>
          <w:highlight w:val="none"/>
        </w:rPr>
      </w:pPr>
    </w:p>
    <w:p>
      <w:pPr>
        <w:pStyle w:val="10"/>
        <w:spacing w:line="560" w:lineRule="exact"/>
        <w:ind w:left="2078" w:leftChars="304" w:hanging="1440" w:hangingChars="4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附件：1. </w:t>
      </w: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年第</w:t>
      </w:r>
      <w:r>
        <w:rPr>
          <w:rFonts w:hint="eastAsia" w:ascii="仿宋_GB2312" w:eastAsia="仿宋_GB2312"/>
          <w:sz w:val="32"/>
          <w:szCs w:val="32"/>
          <w:lang w:eastAsia="zh-CN"/>
        </w:rPr>
        <w:t>三</w:t>
      </w:r>
      <w:r>
        <w:rPr>
          <w:rFonts w:hint="eastAsia" w:ascii="仿宋_GB2312" w:eastAsia="仿宋_GB2312"/>
          <w:sz w:val="32"/>
          <w:szCs w:val="32"/>
        </w:rPr>
        <w:t>季度备案的市政府部门规范性文件目录</w:t>
      </w:r>
    </w:p>
    <w:p>
      <w:pPr>
        <w:pStyle w:val="10"/>
        <w:spacing w:line="560" w:lineRule="exact"/>
        <w:ind w:left="2076" w:leftChars="760" w:hanging="480" w:hangingChars="1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2. </w:t>
      </w: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年第</w:t>
      </w:r>
      <w:r>
        <w:rPr>
          <w:rFonts w:hint="eastAsia" w:ascii="仿宋_GB2312" w:eastAsia="仿宋_GB2312"/>
          <w:sz w:val="32"/>
          <w:szCs w:val="32"/>
          <w:lang w:eastAsia="zh-CN"/>
        </w:rPr>
        <w:t>三</w:t>
      </w:r>
      <w:r>
        <w:rPr>
          <w:rFonts w:hint="eastAsia" w:ascii="仿宋_GB2312" w:eastAsia="仿宋_GB2312"/>
          <w:sz w:val="32"/>
          <w:szCs w:val="32"/>
        </w:rPr>
        <w:t>季度备案的区（市</w:t>
      </w:r>
      <w:r>
        <w:rPr>
          <w:rFonts w:ascii="仿宋_GB2312" w:eastAsia="仿宋_GB2312"/>
          <w:sz w:val="32"/>
          <w:szCs w:val="32"/>
        </w:rPr>
        <w:t>）</w:t>
      </w:r>
      <w:r>
        <w:rPr>
          <w:rFonts w:hint="eastAsia" w:ascii="仿宋_GB2312" w:eastAsia="仿宋_GB2312"/>
          <w:sz w:val="32"/>
          <w:szCs w:val="32"/>
        </w:rPr>
        <w:t>政府规范性文件目录</w:t>
      </w:r>
    </w:p>
    <w:p>
      <w:pPr>
        <w:pStyle w:val="10"/>
        <w:spacing w:line="560" w:lineRule="exact"/>
        <w:ind w:left="2076" w:leftChars="760" w:hanging="480" w:hangingChars="150"/>
        <w:rPr>
          <w:rFonts w:ascii="仿宋_GB2312" w:hAnsi="Calibri" w:eastAsia="仿宋_GB2312"/>
          <w:sz w:val="32"/>
          <w:szCs w:val="32"/>
          <w:shd w:val="clear" w:color="auto" w:fill="FFFFFF"/>
        </w:rPr>
      </w:pPr>
    </w:p>
    <w:p>
      <w:pPr>
        <w:tabs>
          <w:tab w:val="left" w:pos="5220"/>
        </w:tabs>
        <w:spacing w:line="560" w:lineRule="exact"/>
        <w:ind w:firstLine="3664" w:firstLineChars="11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青岛市司法局</w:t>
      </w:r>
    </w:p>
    <w:p>
      <w:pPr>
        <w:tabs>
          <w:tab w:val="left" w:pos="5220"/>
        </w:tabs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</w:t>
      </w:r>
      <w:r>
        <w:rPr>
          <w:rFonts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</w:t>
      </w:r>
      <w:r>
        <w:rPr>
          <w:rFonts w:ascii="仿宋_GB2312" w:eastAsia="仿宋_GB2312"/>
          <w:sz w:val="32"/>
          <w:szCs w:val="32"/>
        </w:rPr>
        <w:t>日</w:t>
      </w:r>
    </w:p>
    <w:p>
      <w:pPr>
        <w:widowControl/>
        <w:spacing w:line="560" w:lineRule="exact"/>
        <w:jc w:val="left"/>
        <w:rPr>
          <w:rFonts w:ascii="仿宋_GB2312" w:eastAsia="仿宋_GB2312"/>
          <w:sz w:val="32"/>
          <w:szCs w:val="32"/>
        </w:rPr>
        <w:sectPr>
          <w:footerReference r:id="rId3" w:type="default"/>
          <w:pgSz w:w="11906" w:h="16838"/>
          <w:pgMar w:top="1791" w:right="1474" w:bottom="1791" w:left="1587" w:header="851" w:footer="992" w:gutter="0"/>
          <w:cols w:space="720" w:num="1"/>
          <w:docGrid w:type="lines" w:linePitch="312" w:charSpace="0"/>
        </w:sectPr>
      </w:pPr>
    </w:p>
    <w:p>
      <w:pPr>
        <w:tabs>
          <w:tab w:val="left" w:pos="5220"/>
        </w:tabs>
        <w:rPr>
          <w:rFonts w:hint="eastAsia" w:ascii="黑体" w:eastAsia="黑体"/>
          <w:sz w:val="32"/>
          <w:szCs w:val="32"/>
          <w:lang w:val="en-US" w:eastAsia="zh-CN"/>
        </w:rPr>
      </w:pPr>
      <w:bookmarkStart w:id="1" w:name="_GoBack"/>
      <w:bookmarkEnd w:id="1"/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1</w:t>
      </w:r>
    </w:p>
    <w:p>
      <w:pPr>
        <w:tabs>
          <w:tab w:val="left" w:pos="5220"/>
        </w:tabs>
        <w:jc w:val="center"/>
        <w:rPr>
          <w:rFonts w:ascii="文星标宋" w:hAnsi="文星标宋" w:eastAsia="文星标宋" w:cs="宋体"/>
          <w:bCs/>
          <w:sz w:val="36"/>
          <w:szCs w:val="36"/>
        </w:rPr>
      </w:pPr>
      <w:r>
        <w:rPr>
          <w:rFonts w:ascii="文星标宋" w:hAnsi="文星标宋" w:eastAsia="文星标宋" w:cs="宋体"/>
          <w:bCs/>
          <w:sz w:val="36"/>
          <w:szCs w:val="36"/>
        </w:rPr>
        <w:t>202</w:t>
      </w:r>
      <w:r>
        <w:rPr>
          <w:rFonts w:hint="eastAsia" w:ascii="文星标宋" w:hAnsi="文星标宋" w:eastAsia="文星标宋" w:cs="宋体"/>
          <w:bCs/>
          <w:sz w:val="36"/>
          <w:szCs w:val="36"/>
          <w:lang w:val="en-US" w:eastAsia="zh-CN"/>
        </w:rPr>
        <w:t>4</w:t>
      </w:r>
      <w:r>
        <w:rPr>
          <w:rFonts w:hint="eastAsia" w:ascii="文星标宋" w:hAnsi="文星标宋" w:eastAsia="文星标宋" w:cs="宋体"/>
          <w:bCs/>
          <w:sz w:val="36"/>
          <w:szCs w:val="36"/>
        </w:rPr>
        <w:t>年第</w:t>
      </w:r>
      <w:r>
        <w:rPr>
          <w:rFonts w:hint="eastAsia" w:ascii="文星标宋" w:hAnsi="文星标宋" w:eastAsia="文星标宋" w:cs="宋体"/>
          <w:bCs/>
          <w:sz w:val="36"/>
          <w:szCs w:val="36"/>
          <w:lang w:eastAsia="zh-CN"/>
        </w:rPr>
        <w:t>三</w:t>
      </w:r>
      <w:r>
        <w:rPr>
          <w:rFonts w:hint="eastAsia" w:ascii="文星标宋" w:hAnsi="文星标宋" w:eastAsia="文星标宋" w:cs="宋体"/>
          <w:bCs/>
          <w:sz w:val="36"/>
          <w:szCs w:val="36"/>
        </w:rPr>
        <w:t>季度备案的市政府部门规范性文件目录</w:t>
      </w:r>
    </w:p>
    <w:tbl>
      <w:tblPr>
        <w:tblStyle w:val="6"/>
        <w:tblW w:w="14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7"/>
        <w:gridCol w:w="5714"/>
        <w:gridCol w:w="2268"/>
        <w:gridCol w:w="1985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07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制定单位</w:t>
            </w:r>
          </w:p>
        </w:tc>
        <w:tc>
          <w:tcPr>
            <w:tcW w:w="5714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文件名称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发文字号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发布日期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登记号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青岛市工业和信息化局</w:t>
            </w:r>
          </w:p>
        </w:tc>
        <w:tc>
          <w:tcPr>
            <w:tcW w:w="57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青岛市工业和信息化局 青岛市公安局 青岛市交通运输局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关于印发《青岛市智能网联汽车道路测试与示范应用管理实施细则（试行）》的通知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青工信规〔2024〕2号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2024年6月25日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QDCR-2024-0060002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青岛市交通运输局</w:t>
            </w:r>
          </w:p>
        </w:tc>
        <w:tc>
          <w:tcPr>
            <w:tcW w:w="57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青岛市交通运输局关于印发《青岛市交通运输行政处罚裁量基准》的通知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青交规〔2024〕3号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2024年7月19日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QDCR-2024-0160004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青岛市档案局</w:t>
            </w:r>
          </w:p>
        </w:tc>
        <w:tc>
          <w:tcPr>
            <w:tcW w:w="57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青岛市档案局关于印发《青岛市档案局行政处罚裁量权基准》的通知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青档规〔2024〕1号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2024年7月10日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QDCR-2024-0420001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青岛市住房公积金管理中心</w:t>
            </w:r>
          </w:p>
        </w:tc>
        <w:tc>
          <w:tcPr>
            <w:tcW w:w="57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青岛市住房公积金管理中心关于印发《青岛市住房公积金行政处罚裁量基准》的通知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青住金规〔2024〕2号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2024年7月1日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QDCR-2024-0430002</w:t>
            </w:r>
          </w:p>
        </w:tc>
      </w:tr>
    </w:tbl>
    <w:p>
      <w:pPr>
        <w:widowControl/>
        <w:jc w:val="left"/>
        <w:rPr>
          <w:rFonts w:ascii="黑体" w:eastAsia="黑体"/>
          <w:color w:val="FF0000"/>
          <w:sz w:val="32"/>
          <w:szCs w:val="32"/>
        </w:rPr>
      </w:pPr>
      <w:r>
        <w:rPr>
          <w:rFonts w:ascii="黑体" w:eastAsia="黑体"/>
          <w:color w:val="FF0000"/>
          <w:sz w:val="32"/>
          <w:szCs w:val="32"/>
        </w:rPr>
        <w:br w:type="page"/>
      </w:r>
      <w:r>
        <w:rPr>
          <w:rFonts w:hint="eastAsia" w:ascii="黑体" w:eastAsia="黑体"/>
          <w:sz w:val="32"/>
          <w:szCs w:val="32"/>
        </w:rPr>
        <w:t>附件2</w:t>
      </w:r>
    </w:p>
    <w:p>
      <w:pPr>
        <w:jc w:val="center"/>
        <w:rPr>
          <w:rFonts w:ascii="文星标宋" w:hAnsi="文星标宋" w:eastAsia="文星标宋"/>
          <w:bCs/>
          <w:sz w:val="36"/>
          <w:szCs w:val="36"/>
        </w:rPr>
      </w:pPr>
      <w:r>
        <w:rPr>
          <w:rFonts w:ascii="文星标宋" w:hAnsi="文星标宋" w:eastAsia="文星标宋" w:cs="宋体"/>
          <w:bCs/>
          <w:sz w:val="36"/>
          <w:szCs w:val="36"/>
        </w:rPr>
        <w:t>202</w:t>
      </w:r>
      <w:r>
        <w:rPr>
          <w:rFonts w:hint="eastAsia" w:ascii="文星标宋" w:hAnsi="文星标宋" w:eastAsia="文星标宋" w:cs="宋体"/>
          <w:bCs/>
          <w:sz w:val="36"/>
          <w:szCs w:val="36"/>
          <w:lang w:val="en-US" w:eastAsia="zh-CN"/>
        </w:rPr>
        <w:t>4</w:t>
      </w:r>
      <w:r>
        <w:rPr>
          <w:rFonts w:hint="eastAsia" w:ascii="文星标宋" w:hAnsi="文星标宋" w:eastAsia="文星标宋" w:cs="宋体"/>
          <w:bCs/>
          <w:sz w:val="36"/>
          <w:szCs w:val="36"/>
        </w:rPr>
        <w:t>年第</w:t>
      </w:r>
      <w:r>
        <w:rPr>
          <w:rFonts w:hint="eastAsia" w:ascii="文星标宋" w:hAnsi="文星标宋" w:eastAsia="文星标宋" w:cs="宋体"/>
          <w:bCs/>
          <w:sz w:val="36"/>
          <w:szCs w:val="36"/>
          <w:lang w:eastAsia="zh-CN"/>
        </w:rPr>
        <w:t>三</w:t>
      </w:r>
      <w:r>
        <w:rPr>
          <w:rFonts w:hint="eastAsia" w:ascii="文星标宋" w:hAnsi="文星标宋" w:eastAsia="文星标宋" w:cs="宋体"/>
          <w:bCs/>
          <w:sz w:val="36"/>
          <w:szCs w:val="36"/>
        </w:rPr>
        <w:t>季度</w:t>
      </w:r>
      <w:r>
        <w:rPr>
          <w:rFonts w:hint="eastAsia" w:ascii="文星标宋" w:hAnsi="文星标宋" w:eastAsia="文星标宋"/>
          <w:bCs/>
          <w:sz w:val="36"/>
          <w:szCs w:val="36"/>
        </w:rPr>
        <w:t>备案的区（市</w:t>
      </w:r>
      <w:r>
        <w:rPr>
          <w:rFonts w:ascii="文星标宋" w:hAnsi="文星标宋" w:eastAsia="文星标宋"/>
          <w:bCs/>
          <w:sz w:val="36"/>
          <w:szCs w:val="36"/>
        </w:rPr>
        <w:t>）</w:t>
      </w:r>
      <w:r>
        <w:rPr>
          <w:rFonts w:hint="eastAsia" w:ascii="文星标宋" w:hAnsi="文星标宋" w:eastAsia="文星标宋"/>
          <w:bCs/>
          <w:sz w:val="36"/>
          <w:szCs w:val="36"/>
        </w:rPr>
        <w:t>政府规范性文件目录</w:t>
      </w:r>
    </w:p>
    <w:tbl>
      <w:tblPr>
        <w:tblStyle w:val="6"/>
        <w:tblW w:w="14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2"/>
        <w:gridCol w:w="5709"/>
        <w:gridCol w:w="2268"/>
        <w:gridCol w:w="1985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12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制定单位</w:t>
            </w:r>
          </w:p>
        </w:tc>
        <w:tc>
          <w:tcPr>
            <w:tcW w:w="5709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文件名称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发文字号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发布日期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登记号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19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青岛西海岸新区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管委</w:t>
            </w:r>
          </w:p>
        </w:tc>
        <w:tc>
          <w:tcPr>
            <w:tcW w:w="570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青岛西海岸新区管委关于印发《青岛西海岸新区依港管船实施办法（试行）》的通知》的通知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青西新管发〔2024〕9号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2024年7月5日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HDDR-2024-0010001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青岛市即墨区人民政府办公室</w:t>
            </w:r>
          </w:p>
        </w:tc>
        <w:tc>
          <w:tcPr>
            <w:tcW w:w="570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青岛市即墨区人民政府办公室关于印发《青岛市即墨区渡口渡船安全管理办法》的通知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即政办发</w:t>
            </w: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〔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2024</w:t>
            </w: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〕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23号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2024年6月18日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JMDR-2024-0020001</w:t>
            </w:r>
          </w:p>
        </w:tc>
      </w:tr>
    </w:tbl>
    <w:p/>
    <w:sectPr>
      <w:footerReference r:id="rId4" w:type="default"/>
      <w:footerReference r:id="rId5" w:type="even"/>
      <w:pgSz w:w="16838" w:h="11906" w:orient="landscape"/>
      <w:pgMar w:top="2098" w:right="1440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JMH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JMH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标宋">
    <w:panose1 w:val="02010604000101010101"/>
    <w:charset w:val="86"/>
    <w:family w:val="modern"/>
    <w:pitch w:val="default"/>
    <w:sig w:usb0="00000001" w:usb1="080E0000" w:usb2="00000000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JMH">
    <w:panose1 w:val="02010609000101010101"/>
    <w:charset w:val="00"/>
    <w:family w:val="auto"/>
    <w:pitch w:val="default"/>
    <w:sig w:usb0="00000001" w:usb1="080E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4</w:t>
    </w:r>
    <w:r>
      <w:rPr>
        <w:rFonts w:ascii="宋体" w:hAnsi="宋体"/>
        <w:sz w:val="28"/>
        <w:szCs w:val="28"/>
      </w:rP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1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376148"/>
    <w:rsid w:val="00001483"/>
    <w:rsid w:val="00001CA0"/>
    <w:rsid w:val="000048F8"/>
    <w:rsid w:val="00017096"/>
    <w:rsid w:val="00052AC1"/>
    <w:rsid w:val="00133B90"/>
    <w:rsid w:val="001555E4"/>
    <w:rsid w:val="0025033A"/>
    <w:rsid w:val="00252029"/>
    <w:rsid w:val="00264E7D"/>
    <w:rsid w:val="002846A2"/>
    <w:rsid w:val="0028632C"/>
    <w:rsid w:val="002F513B"/>
    <w:rsid w:val="003421E4"/>
    <w:rsid w:val="00376148"/>
    <w:rsid w:val="00383378"/>
    <w:rsid w:val="00394494"/>
    <w:rsid w:val="003B4F76"/>
    <w:rsid w:val="003F0DE9"/>
    <w:rsid w:val="0041345A"/>
    <w:rsid w:val="00441775"/>
    <w:rsid w:val="004853BE"/>
    <w:rsid w:val="00487AA3"/>
    <w:rsid w:val="004D668A"/>
    <w:rsid w:val="004E1DD1"/>
    <w:rsid w:val="005631E1"/>
    <w:rsid w:val="005D60EA"/>
    <w:rsid w:val="005E2B45"/>
    <w:rsid w:val="005F0517"/>
    <w:rsid w:val="006116C9"/>
    <w:rsid w:val="0064213C"/>
    <w:rsid w:val="006D253F"/>
    <w:rsid w:val="00752AB0"/>
    <w:rsid w:val="007A204A"/>
    <w:rsid w:val="007C547F"/>
    <w:rsid w:val="007C62E2"/>
    <w:rsid w:val="007E0912"/>
    <w:rsid w:val="00885EAB"/>
    <w:rsid w:val="0089320D"/>
    <w:rsid w:val="00893CA1"/>
    <w:rsid w:val="008A6BAB"/>
    <w:rsid w:val="008E7A0F"/>
    <w:rsid w:val="00904649"/>
    <w:rsid w:val="009160F1"/>
    <w:rsid w:val="00955DFC"/>
    <w:rsid w:val="009C650D"/>
    <w:rsid w:val="009D7436"/>
    <w:rsid w:val="009E3C65"/>
    <w:rsid w:val="00A32BDF"/>
    <w:rsid w:val="00A83EEE"/>
    <w:rsid w:val="00AD1C60"/>
    <w:rsid w:val="00B76C7E"/>
    <w:rsid w:val="00BB6C0F"/>
    <w:rsid w:val="00C17655"/>
    <w:rsid w:val="00C35FB7"/>
    <w:rsid w:val="00C755CA"/>
    <w:rsid w:val="00D1601D"/>
    <w:rsid w:val="00D418CF"/>
    <w:rsid w:val="00D56B94"/>
    <w:rsid w:val="00D615FF"/>
    <w:rsid w:val="00E24402"/>
    <w:rsid w:val="00F3201C"/>
    <w:rsid w:val="00F3598C"/>
    <w:rsid w:val="00F92ED6"/>
    <w:rsid w:val="00F94711"/>
    <w:rsid w:val="00FD33E3"/>
    <w:rsid w:val="2EDC12E7"/>
    <w:rsid w:val="3D5FEE89"/>
    <w:rsid w:val="3DFEB2ED"/>
    <w:rsid w:val="3F5E76E5"/>
    <w:rsid w:val="3F67323F"/>
    <w:rsid w:val="45E7D778"/>
    <w:rsid w:val="46FAB4A8"/>
    <w:rsid w:val="47F324C8"/>
    <w:rsid w:val="47F6F203"/>
    <w:rsid w:val="49FB5A4D"/>
    <w:rsid w:val="4ED7800E"/>
    <w:rsid w:val="55FB0772"/>
    <w:rsid w:val="57EF39F4"/>
    <w:rsid w:val="59FD3179"/>
    <w:rsid w:val="5BBACFC6"/>
    <w:rsid w:val="5BF72C60"/>
    <w:rsid w:val="5F1BB824"/>
    <w:rsid w:val="5F767D1C"/>
    <w:rsid w:val="5FFFB1EC"/>
    <w:rsid w:val="63FF007E"/>
    <w:rsid w:val="679F564B"/>
    <w:rsid w:val="6DFB096E"/>
    <w:rsid w:val="6F6FC0C3"/>
    <w:rsid w:val="6F779072"/>
    <w:rsid w:val="6FFFE6EF"/>
    <w:rsid w:val="72D75400"/>
    <w:rsid w:val="757F13FD"/>
    <w:rsid w:val="771FBA30"/>
    <w:rsid w:val="77BE3DA4"/>
    <w:rsid w:val="7A7E447D"/>
    <w:rsid w:val="7A974D0E"/>
    <w:rsid w:val="7F177954"/>
    <w:rsid w:val="7F3F0053"/>
    <w:rsid w:val="8D992C3B"/>
    <w:rsid w:val="9BEF0385"/>
    <w:rsid w:val="9C276D0A"/>
    <w:rsid w:val="9DFF21D1"/>
    <w:rsid w:val="9FDF542D"/>
    <w:rsid w:val="A75B18C4"/>
    <w:rsid w:val="B17B27E3"/>
    <w:rsid w:val="BBABC302"/>
    <w:rsid w:val="BBFF421A"/>
    <w:rsid w:val="BC5B7FFA"/>
    <w:rsid w:val="BFFB29EF"/>
    <w:rsid w:val="BFFB4C29"/>
    <w:rsid w:val="BFFF52FA"/>
    <w:rsid w:val="C6FE08D6"/>
    <w:rsid w:val="D7F34F57"/>
    <w:rsid w:val="D9F7B102"/>
    <w:rsid w:val="DF4BDDE8"/>
    <w:rsid w:val="DFEF2E58"/>
    <w:rsid w:val="DFFAB856"/>
    <w:rsid w:val="E6FF7CC9"/>
    <w:rsid w:val="E7F1A79B"/>
    <w:rsid w:val="EAFE9CA6"/>
    <w:rsid w:val="F3F44899"/>
    <w:rsid w:val="F6FF7A88"/>
    <w:rsid w:val="F78A30D3"/>
    <w:rsid w:val="F7C0669F"/>
    <w:rsid w:val="FA7F9D88"/>
    <w:rsid w:val="FBBB7F5C"/>
    <w:rsid w:val="FCFB075A"/>
    <w:rsid w:val="FEF80482"/>
    <w:rsid w:val="FFA7541D"/>
    <w:rsid w:val="FFEF838B"/>
    <w:rsid w:val="FFF935A1"/>
    <w:rsid w:val="FFFBCC0F"/>
    <w:rsid w:val="FFFF616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eastAsia="仿宋_GB2312"/>
      <w:kern w:val="0"/>
      <w:sz w:val="24"/>
    </w:rPr>
  </w:style>
  <w:style w:type="character" w:styleId="8">
    <w:name w:val="page number"/>
    <w:basedOn w:val="7"/>
    <w:qFormat/>
    <w:uiPriority w:val="0"/>
  </w:style>
  <w:style w:type="character" w:customStyle="1" w:styleId="9">
    <w:name w:val="页脚 Char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0">
    <w:name w:val="p15"/>
    <w:basedOn w:val="1"/>
    <w:qFormat/>
    <w:uiPriority w:val="0"/>
    <w:pPr>
      <w:widowControl/>
    </w:pPr>
    <w:rPr>
      <w:kern w:val="0"/>
      <w:sz w:val="28"/>
      <w:szCs w:val="28"/>
    </w:rPr>
  </w:style>
  <w:style w:type="character" w:customStyle="1" w:styleId="11">
    <w:name w:val="批注框文本 Char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眉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15"/>
    <w:basedOn w:val="7"/>
    <w:qFormat/>
    <w:uiPriority w:val="0"/>
    <w:rPr>
      <w:rFonts w:hint="default" w:ascii="Times New Roman" w:hAnsi="Times New Roman"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237</Words>
  <Characters>1354</Characters>
  <Lines>11</Lines>
  <Paragraphs>3</Paragraphs>
  <TotalTime>2</TotalTime>
  <ScaleCrop>false</ScaleCrop>
  <LinksUpToDate>false</LinksUpToDate>
  <CharactersWithSpaces>1588</CharactersWithSpaces>
  <Application>WPS Office_11.8.2.12185_F1E327BC-269C-435d-A152-05C5408002CA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2023-10-18T01:46:00Z</dcterms:created>
  <dc:creator>窦 治民</dc:creator>
  <cp:lastModifiedBy>user</cp:lastModifiedBy>
  <cp:lastPrinted>2023-10-18T18:54:00Z</cp:lastPrinted>
  <dcterms:modified xsi:type="dcterms:W3CDTF">2024-10-10T16:44:05Z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2052-11.8.2.12185</vt:lpwstr>
  </property>
  <property fmtid="{D5CDD505-2E9C-101B-9397-08002B2CF9AE}" pid="3" name="ICV">
    <vt:lpwstr>783E10F8CB252B3F4972F36676FA2E8E</vt:lpwstr>
  </property>
</Properties>
</file>