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color w:val="FF0000"/>
          <w:sz w:val="72"/>
          <w:szCs w:val="72"/>
        </w:rPr>
      </w:pPr>
      <w:r>
        <w:rPr>
          <w:rFonts w:hint="eastAsia" w:ascii="宋体" w:hAnsi="宋体" w:cs="宋体"/>
          <w:color w:val="FF0000"/>
          <w:sz w:val="72"/>
          <w:szCs w:val="72"/>
        </w:rPr>
        <w:t>青  岛  市  司  法  局</w:t>
      </w:r>
    </w:p>
    <w:p>
      <w:pPr>
        <w:jc w:val="center"/>
        <w:rPr>
          <w:color w:val="000000"/>
          <w:sz w:val="44"/>
          <w:szCs w:val="44"/>
        </w:rPr>
      </w:pPr>
      <w:r>
        <w:rPr>
          <w:rFonts w:cs="宋体"/>
          <w:szCs w:val="21"/>
        </w:rPr>
        <w:drawing>
          <wp:inline distT="0" distB="0" distL="0" distR="0">
            <wp:extent cx="5615940" cy="67945"/>
            <wp:effectExtent l="0" t="0" r="381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615940" cy="67945"/>
                    </a:xfrm>
                    <a:prstGeom prst="rect">
                      <a:avLst/>
                    </a:prstGeom>
                    <a:noFill/>
                    <a:ln>
                      <a:noFill/>
                    </a:ln>
                  </pic:spPr>
                </pic:pic>
              </a:graphicData>
            </a:graphic>
          </wp:inline>
        </w:drawing>
      </w:r>
    </w:p>
    <w:p>
      <w:pPr>
        <w:jc w:val="center"/>
        <w:rPr>
          <w:b/>
          <w:bCs/>
          <w:color w:val="FF0000"/>
          <w:spacing w:val="-20"/>
          <w:szCs w:val="21"/>
        </w:rPr>
      </w:pPr>
    </w:p>
    <w:p>
      <w:pPr>
        <w:spacing w:line="560" w:lineRule="exact"/>
        <w:jc w:val="center"/>
        <w:rPr>
          <w:rFonts w:ascii="文星标宋" w:hAnsi="文星标宋" w:eastAsia="文星标宋" w:cs="方正小标宋_GBK"/>
          <w:bCs/>
          <w:sz w:val="44"/>
          <w:szCs w:val="44"/>
        </w:rPr>
      </w:pPr>
      <w:r>
        <w:rPr>
          <w:rFonts w:hint="eastAsia" w:ascii="文星标宋" w:hAnsi="文星标宋" w:eastAsia="文星标宋" w:cs="方正小标宋_GBK"/>
          <w:bCs/>
          <w:sz w:val="44"/>
          <w:szCs w:val="44"/>
        </w:rPr>
        <w:t>关于公布</w:t>
      </w:r>
      <w:r>
        <w:rPr>
          <w:rFonts w:ascii="文星标宋" w:hAnsi="文星标宋" w:eastAsia="文星标宋" w:cs="方正小标宋_GBK"/>
          <w:bCs/>
          <w:sz w:val="44"/>
          <w:szCs w:val="44"/>
        </w:rPr>
        <w:t>2023</w:t>
      </w:r>
      <w:r>
        <w:rPr>
          <w:rFonts w:hint="eastAsia" w:ascii="文星标宋" w:hAnsi="文星标宋" w:eastAsia="文星标宋" w:cs="方正小标宋_GBK"/>
          <w:bCs/>
          <w:sz w:val="44"/>
          <w:szCs w:val="44"/>
        </w:rPr>
        <w:t>年第</w:t>
      </w:r>
      <w:r>
        <w:rPr>
          <w:rFonts w:hint="eastAsia" w:ascii="文星标宋" w:hAnsi="文星标宋" w:eastAsia="文星标宋" w:cs="方正小标宋_GBK"/>
          <w:bCs/>
          <w:sz w:val="44"/>
          <w:szCs w:val="44"/>
          <w:lang w:eastAsia="zh-CN"/>
        </w:rPr>
        <w:t>四</w:t>
      </w:r>
      <w:r>
        <w:rPr>
          <w:rFonts w:hint="eastAsia" w:ascii="文星标宋" w:hAnsi="文星标宋" w:eastAsia="文星标宋" w:cs="方正小标宋_GBK"/>
          <w:bCs/>
          <w:sz w:val="44"/>
          <w:szCs w:val="44"/>
        </w:rPr>
        <w:t>季度</w:t>
      </w:r>
    </w:p>
    <w:p>
      <w:pPr>
        <w:spacing w:line="560" w:lineRule="exact"/>
        <w:jc w:val="center"/>
        <w:rPr>
          <w:rFonts w:ascii="文星标宋" w:hAnsi="文星标宋" w:eastAsia="文星标宋" w:cs="方正小标宋_GBK"/>
          <w:bCs/>
          <w:sz w:val="44"/>
          <w:szCs w:val="44"/>
        </w:rPr>
      </w:pPr>
      <w:r>
        <w:rPr>
          <w:rFonts w:hint="eastAsia" w:ascii="文星标宋" w:hAnsi="文星标宋" w:eastAsia="文星标宋" w:cs="方正小标宋_GBK"/>
          <w:bCs/>
          <w:sz w:val="44"/>
          <w:szCs w:val="44"/>
        </w:rPr>
        <w:t>备案的青岛市政府部门及区（市</w:t>
      </w:r>
      <w:r>
        <w:rPr>
          <w:rFonts w:ascii="文星标宋" w:hAnsi="文星标宋" w:eastAsia="文星标宋" w:cs="方正小标宋_GBK"/>
          <w:bCs/>
          <w:sz w:val="44"/>
          <w:szCs w:val="44"/>
        </w:rPr>
        <w:t>）</w:t>
      </w:r>
      <w:r>
        <w:rPr>
          <w:rFonts w:hint="eastAsia" w:ascii="文星标宋" w:hAnsi="文星标宋" w:eastAsia="文星标宋" w:cs="方正小标宋_GBK"/>
          <w:bCs/>
          <w:sz w:val="44"/>
          <w:szCs w:val="44"/>
        </w:rPr>
        <w:t>政府</w:t>
      </w:r>
    </w:p>
    <w:p>
      <w:pPr>
        <w:spacing w:line="560" w:lineRule="exact"/>
        <w:jc w:val="center"/>
        <w:rPr>
          <w:rFonts w:ascii="文星标宋" w:hAnsi="文星标宋" w:eastAsia="文星标宋" w:cs="方正小标宋_GBK"/>
          <w:bCs/>
          <w:sz w:val="44"/>
          <w:szCs w:val="44"/>
        </w:rPr>
      </w:pPr>
      <w:r>
        <w:rPr>
          <w:rFonts w:hint="eastAsia" w:ascii="文星标宋" w:hAnsi="文星标宋" w:eastAsia="文星标宋" w:cs="方正小标宋_GBK"/>
          <w:bCs/>
          <w:sz w:val="44"/>
          <w:szCs w:val="44"/>
        </w:rPr>
        <w:t>规范性文件目录的通知</w:t>
      </w:r>
    </w:p>
    <w:p>
      <w:pPr>
        <w:spacing w:line="560" w:lineRule="exact"/>
        <w:jc w:val="center"/>
        <w:rPr>
          <w:rFonts w:ascii="方正小标宋_GBK" w:hAnsi="方正小标宋_GBK" w:eastAsia="方正小标宋_GBK" w:cs="方正小标宋_GBK"/>
          <w:bCs/>
          <w:sz w:val="44"/>
          <w:szCs w:val="44"/>
        </w:rPr>
      </w:pPr>
    </w:p>
    <w:p>
      <w:pPr>
        <w:tabs>
          <w:tab w:val="left" w:pos="5220"/>
        </w:tabs>
        <w:spacing w:line="560" w:lineRule="exact"/>
        <w:rPr>
          <w:rFonts w:ascii="仿宋_GB2312" w:eastAsia="仿宋_GB2312"/>
          <w:b/>
          <w:sz w:val="32"/>
          <w:szCs w:val="32"/>
        </w:rPr>
      </w:pPr>
      <w:r>
        <w:rPr>
          <w:rFonts w:hint="eastAsia" w:ascii="仿宋_GB2312" w:eastAsia="仿宋_GB2312"/>
          <w:sz w:val="32"/>
          <w:szCs w:val="32"/>
        </w:rPr>
        <w:t>各区、市人民政府，西海岸新区管委，市政府各部门，市直各有关单位：</w:t>
      </w:r>
    </w:p>
    <w:p>
      <w:pPr>
        <w:tabs>
          <w:tab w:val="left" w:pos="5220"/>
        </w:tabs>
        <w:spacing w:line="560" w:lineRule="exact"/>
        <w:rPr>
          <w:rFonts w:ascii="仿宋_GB2312" w:eastAsia="仿宋_GB2312"/>
          <w:sz w:val="32"/>
          <w:szCs w:val="32"/>
          <w:highlight w:val="none"/>
        </w:rPr>
      </w:pPr>
      <w:r>
        <w:rPr>
          <w:rFonts w:hint="eastAsia" w:ascii="仿宋_GB2312" w:eastAsia="仿宋_GB2312"/>
          <w:sz w:val="32"/>
          <w:szCs w:val="32"/>
        </w:rPr>
        <w:t xml:space="preserve">    为了加强规范性文件的监督管理，进一步推动市政府各部门和各区（市</w:t>
      </w:r>
      <w:r>
        <w:rPr>
          <w:rFonts w:ascii="仿宋_GB2312" w:eastAsia="仿宋_GB2312"/>
          <w:sz w:val="32"/>
          <w:szCs w:val="32"/>
        </w:rPr>
        <w:t>）</w:t>
      </w:r>
      <w:r>
        <w:rPr>
          <w:rFonts w:hint="eastAsia" w:ascii="仿宋_GB2312" w:eastAsia="仿宋_GB2312"/>
          <w:sz w:val="32"/>
          <w:szCs w:val="32"/>
        </w:rPr>
        <w:t>政府规范性文件的规范化管理，根据《山东省行政程序规定》《</w:t>
      </w:r>
      <w:bookmarkStart w:id="0" w:name="_Toc500237375"/>
      <w:r>
        <w:rPr>
          <w:rFonts w:hint="eastAsia" w:ascii="仿宋_GB2312" w:eastAsia="仿宋_GB2312"/>
          <w:sz w:val="32"/>
          <w:szCs w:val="32"/>
        </w:rPr>
        <w:t>青岛市行政规范性文件管理规定</w:t>
      </w:r>
      <w:bookmarkEnd w:id="0"/>
      <w:r>
        <w:rPr>
          <w:rFonts w:hint="eastAsia" w:ascii="仿宋_GB2312" w:eastAsia="仿宋_GB2312"/>
          <w:sz w:val="32"/>
          <w:szCs w:val="32"/>
        </w:rPr>
        <w:t>》有关规定，</w:t>
      </w:r>
      <w:r>
        <w:rPr>
          <w:rFonts w:ascii="仿宋_GB2312" w:eastAsia="仿宋_GB2312"/>
          <w:sz w:val="32"/>
          <w:szCs w:val="32"/>
        </w:rPr>
        <w:t>2023</w:t>
      </w:r>
      <w:r>
        <w:rPr>
          <w:rFonts w:hint="eastAsia" w:ascii="仿宋_GB2312" w:eastAsia="仿宋_GB2312"/>
          <w:sz w:val="32"/>
          <w:szCs w:val="32"/>
        </w:rPr>
        <w:t>年第</w:t>
      </w:r>
      <w:r>
        <w:rPr>
          <w:rFonts w:hint="eastAsia" w:ascii="仿宋_GB2312" w:eastAsia="仿宋_GB2312"/>
          <w:sz w:val="32"/>
          <w:szCs w:val="32"/>
          <w:lang w:eastAsia="zh-CN"/>
        </w:rPr>
        <w:t>四</w:t>
      </w:r>
      <w:r>
        <w:rPr>
          <w:rFonts w:hint="eastAsia" w:ascii="仿宋_GB2312" w:eastAsia="仿宋_GB2312"/>
          <w:sz w:val="32"/>
          <w:szCs w:val="32"/>
        </w:rPr>
        <w:t>季度审查备案市政府部门规范性文</w:t>
      </w:r>
      <w:r>
        <w:rPr>
          <w:rFonts w:hint="eastAsia" w:ascii="仿宋_GB2312" w:eastAsia="仿宋_GB2312"/>
          <w:sz w:val="32"/>
          <w:szCs w:val="32"/>
          <w:highlight w:val="none"/>
        </w:rPr>
        <w:t>件</w:t>
      </w:r>
      <w:r>
        <w:rPr>
          <w:rFonts w:hint="eastAsia" w:ascii="仿宋_GB2312" w:eastAsia="仿宋_GB2312"/>
          <w:sz w:val="32"/>
          <w:szCs w:val="32"/>
          <w:highlight w:val="none"/>
          <w:lang w:val="en-US" w:eastAsia="zh-CN"/>
        </w:rPr>
        <w:t>24</w:t>
      </w:r>
      <w:r>
        <w:rPr>
          <w:rFonts w:hint="eastAsia" w:ascii="仿宋_GB2312" w:eastAsia="仿宋_GB2312"/>
          <w:sz w:val="32"/>
          <w:szCs w:val="32"/>
          <w:highlight w:val="none"/>
        </w:rPr>
        <w:t>件，区（市</w:t>
      </w:r>
      <w:r>
        <w:rPr>
          <w:rFonts w:ascii="仿宋_GB2312" w:eastAsia="仿宋_GB2312"/>
          <w:sz w:val="32"/>
          <w:szCs w:val="32"/>
          <w:highlight w:val="none"/>
        </w:rPr>
        <w:t>）</w:t>
      </w:r>
      <w:r>
        <w:rPr>
          <w:rFonts w:hint="eastAsia" w:ascii="仿宋_GB2312" w:eastAsia="仿宋_GB2312"/>
          <w:sz w:val="32"/>
          <w:szCs w:val="32"/>
          <w:highlight w:val="none"/>
        </w:rPr>
        <w:t>政府规范性文件</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件，现将备案的文件目录予以公布。</w:t>
      </w:r>
    </w:p>
    <w:p>
      <w:pPr>
        <w:pStyle w:val="10"/>
        <w:spacing w:line="560" w:lineRule="exact"/>
        <w:ind w:firstLine="640" w:firstLineChars="200"/>
        <w:rPr>
          <w:rFonts w:ascii="仿宋_GB2312" w:hAnsi="Calibri" w:eastAsia="仿宋_GB2312"/>
          <w:sz w:val="32"/>
          <w:szCs w:val="32"/>
          <w:highlight w:val="none"/>
        </w:rPr>
      </w:pPr>
    </w:p>
    <w:p>
      <w:pPr>
        <w:pStyle w:val="10"/>
        <w:spacing w:line="560" w:lineRule="exact"/>
        <w:ind w:left="2078" w:leftChars="304" w:hanging="1440" w:hangingChars="450"/>
        <w:rPr>
          <w:rFonts w:ascii="仿宋_GB2312" w:eastAsia="仿宋_GB2312"/>
          <w:sz w:val="32"/>
          <w:szCs w:val="32"/>
        </w:rPr>
      </w:pPr>
      <w:r>
        <w:rPr>
          <w:rFonts w:hint="eastAsia" w:ascii="仿宋_GB2312" w:eastAsia="仿宋_GB2312"/>
          <w:sz w:val="32"/>
          <w:szCs w:val="32"/>
        </w:rPr>
        <w:t xml:space="preserve">附件：1. </w:t>
      </w:r>
      <w:r>
        <w:rPr>
          <w:rFonts w:ascii="仿宋_GB2312" w:eastAsia="仿宋_GB2312"/>
          <w:sz w:val="32"/>
          <w:szCs w:val="32"/>
        </w:rPr>
        <w:t>2023</w:t>
      </w:r>
      <w:r>
        <w:rPr>
          <w:rFonts w:hint="eastAsia" w:ascii="仿宋_GB2312" w:eastAsia="仿宋_GB2312"/>
          <w:sz w:val="32"/>
          <w:szCs w:val="32"/>
        </w:rPr>
        <w:t>年第</w:t>
      </w:r>
      <w:r>
        <w:rPr>
          <w:rFonts w:hint="eastAsia" w:ascii="仿宋_GB2312" w:eastAsia="仿宋_GB2312"/>
          <w:sz w:val="32"/>
          <w:szCs w:val="32"/>
          <w:lang w:eastAsia="zh-CN"/>
        </w:rPr>
        <w:t>四</w:t>
      </w:r>
      <w:r>
        <w:rPr>
          <w:rFonts w:hint="eastAsia" w:ascii="仿宋_GB2312" w:eastAsia="仿宋_GB2312"/>
          <w:sz w:val="32"/>
          <w:szCs w:val="32"/>
        </w:rPr>
        <w:t>季度备案的市政府部门规范性文件目录</w:t>
      </w:r>
    </w:p>
    <w:p>
      <w:pPr>
        <w:pStyle w:val="10"/>
        <w:spacing w:line="560" w:lineRule="exact"/>
        <w:ind w:left="2076" w:leftChars="760" w:hanging="480" w:hangingChars="150"/>
        <w:rPr>
          <w:rFonts w:hint="eastAsia" w:ascii="仿宋_GB2312" w:eastAsia="仿宋_GB2312"/>
          <w:sz w:val="32"/>
          <w:szCs w:val="32"/>
        </w:rPr>
      </w:pPr>
      <w:r>
        <w:rPr>
          <w:rFonts w:hint="eastAsia" w:ascii="仿宋_GB2312" w:eastAsia="仿宋_GB2312"/>
          <w:sz w:val="32"/>
          <w:szCs w:val="32"/>
        </w:rPr>
        <w:t xml:space="preserve">2. </w:t>
      </w:r>
      <w:r>
        <w:rPr>
          <w:rFonts w:ascii="仿宋_GB2312" w:eastAsia="仿宋_GB2312"/>
          <w:sz w:val="32"/>
          <w:szCs w:val="32"/>
        </w:rPr>
        <w:t>2023</w:t>
      </w:r>
      <w:r>
        <w:rPr>
          <w:rFonts w:hint="eastAsia" w:ascii="仿宋_GB2312" w:eastAsia="仿宋_GB2312"/>
          <w:sz w:val="32"/>
          <w:szCs w:val="32"/>
        </w:rPr>
        <w:t>年第</w:t>
      </w:r>
      <w:r>
        <w:rPr>
          <w:rFonts w:hint="eastAsia" w:ascii="仿宋_GB2312" w:eastAsia="仿宋_GB2312"/>
          <w:sz w:val="32"/>
          <w:szCs w:val="32"/>
          <w:lang w:eastAsia="zh-CN"/>
        </w:rPr>
        <w:t>四</w:t>
      </w:r>
      <w:r>
        <w:rPr>
          <w:rFonts w:hint="eastAsia" w:ascii="仿宋_GB2312" w:eastAsia="仿宋_GB2312"/>
          <w:sz w:val="32"/>
          <w:szCs w:val="32"/>
        </w:rPr>
        <w:t>季度备案的区（市</w:t>
      </w:r>
      <w:r>
        <w:rPr>
          <w:rFonts w:ascii="仿宋_GB2312" w:eastAsia="仿宋_GB2312"/>
          <w:sz w:val="32"/>
          <w:szCs w:val="32"/>
        </w:rPr>
        <w:t>）</w:t>
      </w:r>
      <w:r>
        <w:rPr>
          <w:rFonts w:hint="eastAsia" w:ascii="仿宋_GB2312" w:eastAsia="仿宋_GB2312"/>
          <w:sz w:val="32"/>
          <w:szCs w:val="32"/>
        </w:rPr>
        <w:t>政府规范性文件目录</w:t>
      </w:r>
    </w:p>
    <w:p>
      <w:pPr>
        <w:pStyle w:val="10"/>
        <w:spacing w:line="560" w:lineRule="exact"/>
        <w:ind w:left="2076" w:leftChars="760" w:hanging="480" w:hangingChars="150"/>
        <w:rPr>
          <w:rFonts w:ascii="仿宋_GB2312" w:hAnsi="Calibri" w:eastAsia="仿宋_GB2312"/>
          <w:sz w:val="32"/>
          <w:szCs w:val="32"/>
          <w:shd w:val="clear" w:color="auto" w:fill="FFFFFF"/>
        </w:rPr>
      </w:pPr>
    </w:p>
    <w:p>
      <w:pPr>
        <w:tabs>
          <w:tab w:val="left" w:pos="5220"/>
        </w:tabs>
        <w:spacing w:line="560" w:lineRule="exact"/>
        <w:ind w:firstLine="3664" w:firstLineChars="1145"/>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青岛市司法局</w:t>
      </w:r>
    </w:p>
    <w:p>
      <w:pPr>
        <w:tabs>
          <w:tab w:val="left" w:pos="5220"/>
        </w:tabs>
        <w:spacing w:line="560" w:lineRule="exact"/>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bookmarkStart w:id="1" w:name="_GoBack"/>
      <w:bookmarkEnd w:id="1"/>
      <w:r>
        <w:rPr>
          <w:rFonts w:hint="eastAsia" w:ascii="仿宋_GB2312" w:eastAsia="仿宋_GB2312"/>
          <w:sz w:val="32"/>
          <w:szCs w:val="32"/>
        </w:rPr>
        <w:t xml:space="preserve"> </w:t>
      </w:r>
      <w:r>
        <w:rPr>
          <w:rFonts w:ascii="仿宋_GB2312" w:eastAsia="仿宋_GB2312"/>
          <w:sz w:val="32"/>
          <w:szCs w:val="32"/>
        </w:rPr>
        <w:t>202</w:t>
      </w:r>
      <w:r>
        <w:rPr>
          <w:rFonts w:hint="eastAsia" w:ascii="仿宋_GB2312" w:eastAsia="仿宋_GB2312"/>
          <w:sz w:val="32"/>
          <w:szCs w:val="32"/>
          <w:lang w:val="en-US" w:eastAsia="zh-CN"/>
        </w:rPr>
        <w:t>4</w:t>
      </w:r>
      <w:r>
        <w:rPr>
          <w:rFonts w:ascii="仿宋_GB2312" w:eastAsia="仿宋_GB2312"/>
          <w:sz w:val="32"/>
          <w:szCs w:val="32"/>
        </w:rPr>
        <w:t>年</w:t>
      </w:r>
      <w:r>
        <w:rPr>
          <w:rFonts w:hint="eastAsia" w:ascii="仿宋_GB2312" w:eastAsia="仿宋_GB2312"/>
          <w:sz w:val="32"/>
          <w:szCs w:val="32"/>
          <w:lang w:val="en-US" w:eastAsia="zh-CN"/>
        </w:rPr>
        <w:t>1</w:t>
      </w:r>
      <w:r>
        <w:rPr>
          <w:rFonts w:ascii="仿宋_GB2312" w:eastAsia="仿宋_GB2312"/>
          <w:sz w:val="32"/>
          <w:szCs w:val="32"/>
        </w:rPr>
        <w:t>月</w:t>
      </w:r>
      <w:r>
        <w:rPr>
          <w:rFonts w:hint="eastAsia" w:ascii="仿宋_GB2312" w:eastAsia="仿宋_GB2312"/>
          <w:sz w:val="32"/>
          <w:szCs w:val="32"/>
          <w:lang w:val="en-US" w:eastAsia="zh-CN"/>
        </w:rPr>
        <w:t>5</w:t>
      </w:r>
      <w:r>
        <w:rPr>
          <w:rFonts w:ascii="仿宋_GB2312" w:eastAsia="仿宋_GB2312"/>
          <w:sz w:val="32"/>
          <w:szCs w:val="32"/>
        </w:rPr>
        <w:t>日</w:t>
      </w:r>
    </w:p>
    <w:p>
      <w:pPr>
        <w:widowControl/>
        <w:spacing w:line="560" w:lineRule="exact"/>
        <w:jc w:val="left"/>
        <w:rPr>
          <w:rFonts w:ascii="仿宋_GB2312" w:eastAsia="仿宋_GB2312"/>
          <w:sz w:val="32"/>
          <w:szCs w:val="32"/>
        </w:rPr>
        <w:sectPr>
          <w:footerReference r:id="rId3" w:type="default"/>
          <w:pgSz w:w="11906" w:h="16838"/>
          <w:pgMar w:top="2098" w:right="1474" w:bottom="1984" w:left="1587" w:header="851" w:footer="992" w:gutter="0"/>
          <w:cols w:space="720" w:num="1"/>
          <w:docGrid w:type="lines" w:linePitch="312" w:charSpace="0"/>
        </w:sectPr>
      </w:pPr>
    </w:p>
    <w:p>
      <w:pPr>
        <w:tabs>
          <w:tab w:val="left" w:pos="5220"/>
        </w:tabs>
        <w:rPr>
          <w:rFonts w:ascii="黑体" w:eastAsia="黑体"/>
          <w:sz w:val="32"/>
          <w:szCs w:val="32"/>
        </w:rPr>
      </w:pPr>
      <w:r>
        <w:rPr>
          <w:rFonts w:hint="eastAsia" w:ascii="黑体" w:eastAsia="黑体"/>
          <w:sz w:val="32"/>
          <w:szCs w:val="32"/>
        </w:rPr>
        <w:t>附件1</w:t>
      </w:r>
    </w:p>
    <w:p>
      <w:pPr>
        <w:tabs>
          <w:tab w:val="left" w:pos="5220"/>
        </w:tabs>
        <w:jc w:val="center"/>
        <w:rPr>
          <w:rFonts w:ascii="文星标宋" w:hAnsi="文星标宋" w:eastAsia="文星标宋" w:cs="宋体"/>
          <w:bCs/>
          <w:sz w:val="36"/>
          <w:szCs w:val="36"/>
        </w:rPr>
      </w:pPr>
      <w:r>
        <w:rPr>
          <w:rFonts w:ascii="文星标宋" w:hAnsi="文星标宋" w:eastAsia="文星标宋" w:cs="宋体"/>
          <w:bCs/>
          <w:sz w:val="36"/>
          <w:szCs w:val="36"/>
        </w:rPr>
        <w:t>2023</w:t>
      </w:r>
      <w:r>
        <w:rPr>
          <w:rFonts w:hint="eastAsia" w:ascii="文星标宋" w:hAnsi="文星标宋" w:eastAsia="文星标宋" w:cs="宋体"/>
          <w:bCs/>
          <w:sz w:val="36"/>
          <w:szCs w:val="36"/>
        </w:rPr>
        <w:t>年第</w:t>
      </w:r>
      <w:r>
        <w:rPr>
          <w:rFonts w:hint="eastAsia" w:ascii="文星标宋" w:hAnsi="文星标宋" w:eastAsia="文星标宋" w:cs="宋体"/>
          <w:bCs/>
          <w:sz w:val="36"/>
          <w:szCs w:val="36"/>
          <w:lang w:eastAsia="zh-CN"/>
        </w:rPr>
        <w:t>四</w:t>
      </w:r>
      <w:r>
        <w:rPr>
          <w:rFonts w:hint="eastAsia" w:ascii="文星标宋" w:hAnsi="文星标宋" w:eastAsia="文星标宋" w:cs="宋体"/>
          <w:bCs/>
          <w:sz w:val="36"/>
          <w:szCs w:val="36"/>
        </w:rPr>
        <w:t>季度备案的市政府部门规范性文件目录</w:t>
      </w:r>
    </w:p>
    <w:tbl>
      <w:tblPr>
        <w:tblStyle w:val="8"/>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5714"/>
        <w:gridCol w:w="2268"/>
        <w:gridCol w:w="1985"/>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07" w:type="dxa"/>
            <w:vAlign w:val="center"/>
          </w:tcPr>
          <w:p>
            <w:pPr>
              <w:jc w:val="center"/>
              <w:rPr>
                <w:b/>
                <w:szCs w:val="21"/>
              </w:rPr>
            </w:pPr>
            <w:r>
              <w:rPr>
                <w:rFonts w:hint="eastAsia"/>
                <w:b/>
                <w:szCs w:val="21"/>
              </w:rPr>
              <w:t>制定单位</w:t>
            </w:r>
          </w:p>
        </w:tc>
        <w:tc>
          <w:tcPr>
            <w:tcW w:w="5714" w:type="dxa"/>
            <w:vAlign w:val="center"/>
          </w:tcPr>
          <w:p>
            <w:pPr>
              <w:jc w:val="center"/>
              <w:rPr>
                <w:b/>
                <w:szCs w:val="21"/>
              </w:rPr>
            </w:pPr>
            <w:r>
              <w:rPr>
                <w:rFonts w:hint="eastAsia"/>
                <w:b/>
                <w:szCs w:val="21"/>
              </w:rPr>
              <w:t>文件名称</w:t>
            </w:r>
          </w:p>
        </w:tc>
        <w:tc>
          <w:tcPr>
            <w:tcW w:w="2268" w:type="dxa"/>
            <w:vAlign w:val="center"/>
          </w:tcPr>
          <w:p>
            <w:pPr>
              <w:jc w:val="center"/>
              <w:rPr>
                <w:b/>
                <w:szCs w:val="21"/>
              </w:rPr>
            </w:pPr>
            <w:r>
              <w:rPr>
                <w:rFonts w:hint="eastAsia"/>
                <w:b/>
                <w:szCs w:val="21"/>
              </w:rPr>
              <w:t>发文字号</w:t>
            </w:r>
          </w:p>
        </w:tc>
        <w:tc>
          <w:tcPr>
            <w:tcW w:w="1985" w:type="dxa"/>
            <w:vAlign w:val="center"/>
          </w:tcPr>
          <w:p>
            <w:pPr>
              <w:jc w:val="center"/>
              <w:rPr>
                <w:b/>
                <w:szCs w:val="21"/>
              </w:rPr>
            </w:pPr>
            <w:r>
              <w:rPr>
                <w:rFonts w:hint="eastAsia"/>
                <w:b/>
                <w:szCs w:val="21"/>
              </w:rPr>
              <w:t>发布日期</w:t>
            </w:r>
          </w:p>
        </w:tc>
        <w:tc>
          <w:tcPr>
            <w:tcW w:w="2126" w:type="dxa"/>
            <w:vAlign w:val="center"/>
          </w:tcPr>
          <w:p>
            <w:pPr>
              <w:jc w:val="center"/>
              <w:rPr>
                <w:b/>
                <w:szCs w:val="21"/>
              </w:rPr>
            </w:pPr>
            <w:r>
              <w:rPr>
                <w:rFonts w:hint="eastAsia"/>
                <w:b/>
                <w:szCs w:val="21"/>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青岛市发展和改革委员会</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青岛市发展和改革委员会关于印发《青岛市发展改革行政处罚裁量权适用规则》的通知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青发改规〔2023〕3号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2023年11月30日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QDCR-2023-0030003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青岛市教育局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青岛市教育局关于印发《青岛市教育局规范行政处罚裁量权办法》的通知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青教规字〔2023〕1号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2023年11月30日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QDCR-2023-0040001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青岛市教育局关于继续执行《青岛市中小学生处分规定》的通知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青教规字〔2023〕2号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2023年12月4日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QDCR-2023-0040002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青岛市科学技术局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青岛市科学技术局关于延长《青岛市科技惠民示范专项管理暂行办法》有效期的通知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青科规〔2023〕2号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2023年10月10日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QDCR-2023-0050002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青岛市科学技术局关于延长《青岛市科技计划科技报告管理暂行办法》有效期的通知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青科规〔2023〕3号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2023年11月27日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QDCR-2023-0050003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青岛市科学技术局关于延长《青岛市科学技术局园区培育计划项目管理办法（试行）》有效期的通知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青科规〔2023〕4号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2023年12月11日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QDCR-2023-0050004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青岛市公安局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青岛市公安局关于印发《青岛市网络预约住宿房屋信息登记管理办法》的通知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青公规〔2023〕4号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2023年10月30日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QDCR-2023-0070004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青岛市民政局</w:t>
            </w:r>
          </w:p>
        </w:tc>
        <w:tc>
          <w:tcPr>
            <w:tcW w:w="5714" w:type="dxa"/>
            <w:vAlign w:val="center"/>
          </w:tcPr>
          <w:p>
            <w:pPr>
              <w:keepNext w:val="0"/>
              <w:keepLines w:val="0"/>
              <w:pageBreakBefore w:val="0"/>
              <w:widowControl w:val="0"/>
              <w:tabs>
                <w:tab w:val="left" w:pos="422"/>
              </w:tabs>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highlight w:val="none"/>
                <w:lang w:val="en-US" w:eastAsia="zh-CN"/>
              </w:rPr>
              <w:t>青岛市民政局关于印发《青岛市社会组织监督管理办法》的通知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青民规〔2023〕1号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2023年12月21日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QDCR-2023-0120004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青岛市自然资源和规划局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青岛市自然资源和规划局关于印发《青岛市自然资源和规划局城乡规划许可变更管理规定》的通知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青自然资规（规）字〔2023〕3号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2023年8月18日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QDCR-2023-0120003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青岛市生态环境局</w:t>
            </w:r>
          </w:p>
        </w:tc>
        <w:tc>
          <w:tcPr>
            <w:tcW w:w="5714" w:type="dxa"/>
            <w:vAlign w:val="center"/>
          </w:tcPr>
          <w:p>
            <w:pPr>
              <w:keepNext w:val="0"/>
              <w:keepLines w:val="0"/>
              <w:pageBreakBefore w:val="0"/>
              <w:widowControl w:val="0"/>
              <w:tabs>
                <w:tab w:val="left" w:pos="632"/>
              </w:tabs>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青岛市生态环境局关于印发《青岛市生态环境局行政处罚裁量基准规定（2023年版）》的通知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青环规发〔2023〕1号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2023年12月15日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QDCR-2023-0130001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青岛市生态环境局 青岛市财政局关于印发《青岛市生态环境违法行为举报奖励规定》的通知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青环规发〔2023〕2号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2023年12月15日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QDCR-2023-0130002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青岛市住房和城乡建设局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highlight w:val="none"/>
                <w:lang w:val="en-US" w:eastAsia="zh-CN"/>
              </w:rPr>
              <w:t>青岛市住房和城乡建设局 人民银行青岛市分行 国家金融监督管理总局 青岛监管局关于印发《青岛市商品房预售资金监管办法》 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青建规字〔2023〕2号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2023年11月30日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QDCR-2023-0140005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青岛市城市管理局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青岛市城市管理局关于印发《青岛市居民用户燃气设施安全管理规定》的通知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青城管规〔2023〕2号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2023年11月15日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QDCR-2023-0150002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青岛市水务管理局</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青岛市水务管理局关于印发《青岛市水务工程建设项目招标投标行政监督管理办法（试行）》的通知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青水规〔2023〕2号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2023年10月10日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QDCR-2023-0170002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highlight w:val="yellow"/>
                <w:lang w:val="en-US" w:eastAsia="zh-CN"/>
              </w:rPr>
            </w:pPr>
            <w:r>
              <w:rPr>
                <w:rFonts w:hint="eastAsia" w:ascii="仿宋_GB2312" w:hAnsi="仿宋_GB2312" w:eastAsia="仿宋_GB2312" w:cs="仿宋_GB2312"/>
                <w:highlight w:val="none"/>
                <w:lang w:val="en-US" w:eastAsia="zh-CN"/>
              </w:rPr>
              <w:t>青岛市水务管理局关于印发《青岛市水务管理局行政处罚裁量基准》的通知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青水规〔2023〕3号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2023年11月28日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QDCR-2023-0170003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青岛市农业农村局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青岛市农业农村局 青岛市行政审批服务局关于印发《青岛市农村产权流转交易管理办法（试行）》的通知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青农规〔2023〕3号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2023年10月16日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QDCR-2023-0180003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青岛市农业农村局关于印发《青岛市农产品质量安全责任约谈办法（试行）》的通知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青农规〔2023〕4号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2023年10月23日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QDCR-2023-0180004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highlight w:val="none"/>
                <w:lang w:val="en-US" w:eastAsia="zh-CN"/>
              </w:rPr>
              <w:t>青岛市农业农村局关于印发《青岛市家庭农场市级示范场评定及监测办法 》的通知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青农规〔2023〕5号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2023年12月25日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QDCR-2023-0180005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青岛市海洋发展局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青岛市海洋发展局关于印发《青岛市海洋工程技术协同创新中心管理办法》的通知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青海规〔2023〕2号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2023年12月7日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QDCR-2023-0190002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青岛市园林和林业局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青岛市园林和林业局关于印发《青岛市园林和林业局地方性法规涉及林业领域行政处罚裁量基准》的通知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青林规字〔2023〕2号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2023年11月24日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QDCR-2023-0200002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青岛市卫生健康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委员会</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highlight w:val="none"/>
                <w:lang w:val="en-US" w:eastAsia="zh-CN"/>
              </w:rPr>
              <w:t>青岛市卫生健康委员会关于印发《青岛市卫生健康地方性法规和规章裁量基准》的通知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青卫规〔2023〕3号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2023年12月4日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QDCR-2023-0230005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青岛市应急管理局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青岛市应急管理局关于印发《青岛市安全生产和地震行政处罚裁量基准》的通知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青应急规〔2023〕1号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2023年10月24日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QDCR-2023-0250001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青岛市市场监督</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管理局</w:t>
            </w: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highlight w:val="none"/>
                <w:lang w:val="en-US" w:eastAsia="zh-CN"/>
              </w:rPr>
              <w:t>青岛市市场监督管理局关于印发《青岛市地方性法规、规章涉及市场监管领域的行政处罚裁量基准》的通知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青市监规〔2023〕2号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2023年12月6日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QDCR-2023-0290002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p>
        </w:tc>
        <w:tc>
          <w:tcPr>
            <w:tcW w:w="571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highlight w:val="none"/>
                <w:lang w:val="en-US" w:eastAsia="zh-CN"/>
              </w:rPr>
              <w:t>青岛市市场监督管理局 青岛市财政局关于印发《青岛市市场监管领域重大违法行为举报奖励暂行办法》的通知</w:t>
            </w:r>
          </w:p>
        </w:tc>
        <w:tc>
          <w:tcPr>
            <w:tcW w:w="226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青市监规〔2023〕3号</w:t>
            </w:r>
          </w:p>
        </w:tc>
        <w:tc>
          <w:tcPr>
            <w:tcW w:w="19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2023年12月11日</w:t>
            </w:r>
          </w:p>
        </w:tc>
        <w:tc>
          <w:tcPr>
            <w:tcW w:w="212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QDCR-2023-0290003</w:t>
            </w:r>
          </w:p>
        </w:tc>
      </w:tr>
    </w:tbl>
    <w:p>
      <w:pPr>
        <w:widowControl/>
        <w:jc w:val="left"/>
        <w:rPr>
          <w:rFonts w:ascii="黑体" w:eastAsia="黑体"/>
          <w:color w:val="FF0000"/>
          <w:sz w:val="32"/>
          <w:szCs w:val="32"/>
        </w:rPr>
      </w:pPr>
      <w:r>
        <w:rPr>
          <w:rFonts w:ascii="黑体" w:eastAsia="黑体"/>
          <w:color w:val="FF0000"/>
          <w:sz w:val="32"/>
          <w:szCs w:val="32"/>
        </w:rPr>
        <w:br w:type="page"/>
      </w:r>
      <w:r>
        <w:rPr>
          <w:rFonts w:hint="eastAsia" w:ascii="黑体" w:eastAsia="黑体"/>
          <w:sz w:val="32"/>
          <w:szCs w:val="32"/>
        </w:rPr>
        <w:t>附件2</w:t>
      </w:r>
    </w:p>
    <w:p>
      <w:pPr>
        <w:jc w:val="center"/>
        <w:rPr>
          <w:rFonts w:ascii="文星标宋" w:hAnsi="文星标宋" w:eastAsia="文星标宋"/>
          <w:bCs/>
          <w:sz w:val="36"/>
          <w:szCs w:val="36"/>
        </w:rPr>
      </w:pPr>
      <w:r>
        <w:rPr>
          <w:rFonts w:ascii="文星标宋" w:hAnsi="文星标宋" w:eastAsia="文星标宋"/>
          <w:bCs/>
          <w:sz w:val="36"/>
          <w:szCs w:val="36"/>
        </w:rPr>
        <w:t>2023</w:t>
      </w:r>
      <w:r>
        <w:rPr>
          <w:rFonts w:hint="eastAsia" w:ascii="文星标宋" w:hAnsi="文星标宋" w:eastAsia="文星标宋"/>
          <w:bCs/>
          <w:sz w:val="36"/>
          <w:szCs w:val="36"/>
        </w:rPr>
        <w:t>年</w:t>
      </w:r>
      <w:r>
        <w:rPr>
          <w:rFonts w:hint="eastAsia" w:ascii="文星标宋" w:hAnsi="文星标宋" w:eastAsia="文星标宋" w:cs="宋体"/>
          <w:bCs/>
          <w:sz w:val="36"/>
          <w:szCs w:val="36"/>
        </w:rPr>
        <w:t>第</w:t>
      </w:r>
      <w:r>
        <w:rPr>
          <w:rFonts w:hint="eastAsia" w:ascii="文星标宋" w:hAnsi="文星标宋" w:eastAsia="文星标宋" w:cs="宋体"/>
          <w:bCs/>
          <w:sz w:val="36"/>
          <w:szCs w:val="36"/>
          <w:lang w:eastAsia="zh-CN"/>
        </w:rPr>
        <w:t>四</w:t>
      </w:r>
      <w:r>
        <w:rPr>
          <w:rFonts w:hint="eastAsia" w:ascii="文星标宋" w:hAnsi="文星标宋" w:eastAsia="文星标宋"/>
          <w:bCs/>
          <w:sz w:val="36"/>
          <w:szCs w:val="36"/>
        </w:rPr>
        <w:t>季度备案的区（市</w:t>
      </w:r>
      <w:r>
        <w:rPr>
          <w:rFonts w:ascii="文星标宋" w:hAnsi="文星标宋" w:eastAsia="文星标宋"/>
          <w:bCs/>
          <w:sz w:val="36"/>
          <w:szCs w:val="36"/>
        </w:rPr>
        <w:t>）</w:t>
      </w:r>
      <w:r>
        <w:rPr>
          <w:rFonts w:hint="eastAsia" w:ascii="文星标宋" w:hAnsi="文星标宋" w:eastAsia="文星标宋"/>
          <w:bCs/>
          <w:sz w:val="36"/>
          <w:szCs w:val="36"/>
        </w:rPr>
        <w:t>政府规范性文件目录</w:t>
      </w:r>
    </w:p>
    <w:tbl>
      <w:tblPr>
        <w:tblStyle w:val="8"/>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2"/>
        <w:gridCol w:w="5709"/>
        <w:gridCol w:w="2268"/>
        <w:gridCol w:w="1985"/>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12" w:type="dxa"/>
            <w:vAlign w:val="center"/>
          </w:tcPr>
          <w:p>
            <w:pPr>
              <w:jc w:val="center"/>
              <w:rPr>
                <w:b/>
                <w:szCs w:val="21"/>
              </w:rPr>
            </w:pPr>
            <w:r>
              <w:rPr>
                <w:rFonts w:hint="eastAsia"/>
                <w:b/>
                <w:szCs w:val="21"/>
              </w:rPr>
              <w:t>制定单位</w:t>
            </w:r>
          </w:p>
        </w:tc>
        <w:tc>
          <w:tcPr>
            <w:tcW w:w="5709" w:type="dxa"/>
            <w:vAlign w:val="center"/>
          </w:tcPr>
          <w:p>
            <w:pPr>
              <w:jc w:val="center"/>
              <w:rPr>
                <w:b/>
                <w:szCs w:val="21"/>
              </w:rPr>
            </w:pPr>
            <w:r>
              <w:rPr>
                <w:rFonts w:hint="eastAsia"/>
                <w:b/>
                <w:szCs w:val="21"/>
              </w:rPr>
              <w:t>文件名称</w:t>
            </w:r>
          </w:p>
        </w:tc>
        <w:tc>
          <w:tcPr>
            <w:tcW w:w="2268" w:type="dxa"/>
            <w:vAlign w:val="center"/>
          </w:tcPr>
          <w:p>
            <w:pPr>
              <w:jc w:val="center"/>
              <w:rPr>
                <w:b/>
                <w:szCs w:val="21"/>
              </w:rPr>
            </w:pPr>
            <w:r>
              <w:rPr>
                <w:rFonts w:hint="eastAsia"/>
                <w:b/>
                <w:szCs w:val="21"/>
              </w:rPr>
              <w:t>发文字号</w:t>
            </w:r>
          </w:p>
        </w:tc>
        <w:tc>
          <w:tcPr>
            <w:tcW w:w="1985" w:type="dxa"/>
            <w:vAlign w:val="center"/>
          </w:tcPr>
          <w:p>
            <w:pPr>
              <w:jc w:val="center"/>
              <w:rPr>
                <w:b/>
                <w:szCs w:val="21"/>
              </w:rPr>
            </w:pPr>
            <w:r>
              <w:rPr>
                <w:rFonts w:hint="eastAsia"/>
                <w:b/>
                <w:szCs w:val="21"/>
              </w:rPr>
              <w:t>发布日期</w:t>
            </w:r>
          </w:p>
        </w:tc>
        <w:tc>
          <w:tcPr>
            <w:tcW w:w="2126" w:type="dxa"/>
            <w:vAlign w:val="center"/>
          </w:tcPr>
          <w:p>
            <w:pPr>
              <w:jc w:val="center"/>
              <w:rPr>
                <w:b/>
                <w:szCs w:val="21"/>
              </w:rPr>
            </w:pPr>
            <w:r>
              <w:rPr>
                <w:rFonts w:hint="eastAsia"/>
                <w:b/>
                <w:szCs w:val="21"/>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trPr>
        <w:tc>
          <w:tcPr>
            <w:tcW w:w="1912"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青岛市崂山区人民政府办公室</w:t>
            </w:r>
          </w:p>
        </w:tc>
        <w:tc>
          <w:tcPr>
            <w:tcW w:w="5709"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青岛市崂山区人民政府办公室关于印发《关于延长崂山区大中型水库移民后期扶持人口动态变化管理办法有效期的通知》的通知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崂政办发〔2023〕8号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2023年10月20日</w:t>
            </w:r>
          </w:p>
        </w:tc>
        <w:tc>
          <w:tcPr>
            <w:tcW w:w="2126" w:type="dxa"/>
            <w:vAlign w:val="center"/>
          </w:tcPr>
          <w:p>
            <w:pPr>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LSDR-2023-0020001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2"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青岛市李沧区人民政府办公室</w:t>
            </w:r>
          </w:p>
        </w:tc>
        <w:tc>
          <w:tcPr>
            <w:tcW w:w="5709"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青岛市李沧区人民政府办公室关于印发《李沧区加快清洁能源供热发展若干政策措施》的通知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青李沧政办发〔2023〕26号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2023年8月18日</w:t>
            </w:r>
          </w:p>
        </w:tc>
        <w:tc>
          <w:tcPr>
            <w:tcW w:w="2126" w:type="dxa"/>
            <w:vAlign w:val="center"/>
          </w:tcPr>
          <w:p>
            <w:pPr>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LCDR-2023-0020001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12"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青岛西海岸新区管委办公室</w:t>
            </w:r>
          </w:p>
        </w:tc>
        <w:tc>
          <w:tcPr>
            <w:tcW w:w="5709"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青岛西海岸新区管委办公室关于印发《青岛古镇口大学城大型科学仪器设备设施开放共享管理办法》和《青岛古镇口大学城大型科学仪器设备设施开放共享联席会议制度》的通知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青西新管办发〔2023〕26 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2023年9月5日</w:t>
            </w:r>
          </w:p>
        </w:tc>
        <w:tc>
          <w:tcPr>
            <w:tcW w:w="2126" w:type="dxa"/>
            <w:vAlign w:val="center"/>
          </w:tcPr>
          <w:p>
            <w:pPr>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HDDR-2023-0020001</w:t>
            </w:r>
          </w:p>
        </w:tc>
      </w:tr>
    </w:tbl>
    <w:p>
      <w:pPr>
        <w:jc w:val="center"/>
        <w:rPr>
          <w:color w:val="FF0000"/>
          <w:szCs w:val="32"/>
        </w:rPr>
      </w:pPr>
    </w:p>
    <w:p/>
    <w:sectPr>
      <w:footerReference r:id="rId4" w:type="default"/>
      <w:footerReference r:id="rId5" w:type="even"/>
      <w:pgSz w:w="16838" w:h="11906" w:orient="landscape"/>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仿宋_GB2312">
    <w:panose1 w:val="02010609030101010101"/>
    <w:charset w:val="86"/>
    <w:family w:val="modern"/>
    <w:pitch w:val="default"/>
    <w:sig w:usb0="00000001" w:usb1="080E0000" w:usb2="00000000" w:usb3="00000000" w:csb0="00040000" w:csb1="00000000"/>
  </w:font>
  <w:font w:name="文星标宋">
    <w:panose1 w:val="02010604000101010101"/>
    <w:charset w:val="86"/>
    <w:family w:val="modern"/>
    <w:pitch w:val="default"/>
    <w:sig w:usb0="00000001" w:usb1="080E0000" w:usb2="00000000" w:usb3="00000000" w:csb0="00040001" w:csb1="00000000"/>
  </w:font>
  <w:font w:name="方正小标宋_GBK">
    <w:panose1 w:val="03000502000000000000"/>
    <w:charset w:val="86"/>
    <w:family w:val="script"/>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sz w:val="28"/>
        <w:szCs w:val="28"/>
      </w:rPr>
    </w:pPr>
    <w:r>
      <w:rPr>
        <w:rFonts w:hint="eastAsia" w:ascii="宋体" w:hAnsi="宋体"/>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76148"/>
    <w:rsid w:val="00001483"/>
    <w:rsid w:val="00001CA0"/>
    <w:rsid w:val="000048F8"/>
    <w:rsid w:val="00017096"/>
    <w:rsid w:val="00052AC1"/>
    <w:rsid w:val="00133B90"/>
    <w:rsid w:val="001555E4"/>
    <w:rsid w:val="0025033A"/>
    <w:rsid w:val="00252029"/>
    <w:rsid w:val="00264E7D"/>
    <w:rsid w:val="002846A2"/>
    <w:rsid w:val="0028632C"/>
    <w:rsid w:val="002F513B"/>
    <w:rsid w:val="003421E4"/>
    <w:rsid w:val="00376148"/>
    <w:rsid w:val="00383378"/>
    <w:rsid w:val="00394494"/>
    <w:rsid w:val="003B4F76"/>
    <w:rsid w:val="003F0DE9"/>
    <w:rsid w:val="0041345A"/>
    <w:rsid w:val="00441775"/>
    <w:rsid w:val="004853BE"/>
    <w:rsid w:val="00487AA3"/>
    <w:rsid w:val="004D668A"/>
    <w:rsid w:val="004E1DD1"/>
    <w:rsid w:val="005631E1"/>
    <w:rsid w:val="005D60EA"/>
    <w:rsid w:val="005E2B45"/>
    <w:rsid w:val="005F0517"/>
    <w:rsid w:val="006116C9"/>
    <w:rsid w:val="0064213C"/>
    <w:rsid w:val="006D253F"/>
    <w:rsid w:val="00752AB0"/>
    <w:rsid w:val="007A204A"/>
    <w:rsid w:val="007C547F"/>
    <w:rsid w:val="007C62E2"/>
    <w:rsid w:val="007E0912"/>
    <w:rsid w:val="00885EAB"/>
    <w:rsid w:val="0089320D"/>
    <w:rsid w:val="00893CA1"/>
    <w:rsid w:val="008A6BAB"/>
    <w:rsid w:val="008E7A0F"/>
    <w:rsid w:val="00904649"/>
    <w:rsid w:val="009160F1"/>
    <w:rsid w:val="00955DFC"/>
    <w:rsid w:val="009C650D"/>
    <w:rsid w:val="009D7436"/>
    <w:rsid w:val="009E3C65"/>
    <w:rsid w:val="00A32BDF"/>
    <w:rsid w:val="00A83EEE"/>
    <w:rsid w:val="00AD1C60"/>
    <w:rsid w:val="00B76C7E"/>
    <w:rsid w:val="00BB6C0F"/>
    <w:rsid w:val="00C17655"/>
    <w:rsid w:val="00C35FB7"/>
    <w:rsid w:val="00C755CA"/>
    <w:rsid w:val="00D1601D"/>
    <w:rsid w:val="00D418CF"/>
    <w:rsid w:val="00D56B94"/>
    <w:rsid w:val="00D615FF"/>
    <w:rsid w:val="00E24402"/>
    <w:rsid w:val="00F3201C"/>
    <w:rsid w:val="00F3598C"/>
    <w:rsid w:val="00F92ED6"/>
    <w:rsid w:val="00F94711"/>
    <w:rsid w:val="00FD33E3"/>
    <w:rsid w:val="3DFEB2ED"/>
    <w:rsid w:val="3F5E76E5"/>
    <w:rsid w:val="3F67323F"/>
    <w:rsid w:val="45E7D778"/>
    <w:rsid w:val="49FB5A4D"/>
    <w:rsid w:val="55FB0772"/>
    <w:rsid w:val="57EF39F4"/>
    <w:rsid w:val="63FF007E"/>
    <w:rsid w:val="6F6FC0C3"/>
    <w:rsid w:val="77BE3DA4"/>
    <w:rsid w:val="7A974D0E"/>
    <w:rsid w:val="7F177954"/>
    <w:rsid w:val="9DFF21D1"/>
    <w:rsid w:val="9FDF542D"/>
    <w:rsid w:val="A75B18C4"/>
    <w:rsid w:val="B17B27E3"/>
    <w:rsid w:val="BBFF421A"/>
    <w:rsid w:val="BC5B7FFA"/>
    <w:rsid w:val="BFFB29EF"/>
    <w:rsid w:val="D9F7B102"/>
    <w:rsid w:val="DF4BDDE8"/>
    <w:rsid w:val="DFFAB856"/>
    <w:rsid w:val="E6FF7CC9"/>
    <w:rsid w:val="EAFE9CA6"/>
    <w:rsid w:val="F3F44899"/>
    <w:rsid w:val="FFF935A1"/>
    <w:rsid w:val="FFFBCC0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rFonts w:eastAsia="仿宋_GB2312"/>
      <w:kern w:val="0"/>
      <w:sz w:val="24"/>
    </w:rPr>
  </w:style>
  <w:style w:type="character" w:styleId="7">
    <w:name w:val="page number"/>
    <w:basedOn w:val="6"/>
    <w:qFormat/>
    <w:uiPriority w:val="0"/>
  </w:style>
  <w:style w:type="character" w:customStyle="1" w:styleId="9">
    <w:name w:val="页脚 Char"/>
    <w:basedOn w:val="6"/>
    <w:link w:val="3"/>
    <w:qFormat/>
    <w:uiPriority w:val="99"/>
    <w:rPr>
      <w:rFonts w:ascii="Times New Roman" w:hAnsi="Times New Roman" w:eastAsia="宋体" w:cs="Times New Roman"/>
      <w:sz w:val="18"/>
      <w:szCs w:val="18"/>
    </w:rPr>
  </w:style>
  <w:style w:type="paragraph" w:customStyle="1" w:styleId="10">
    <w:name w:val="p15"/>
    <w:basedOn w:val="1"/>
    <w:qFormat/>
    <w:uiPriority w:val="0"/>
    <w:pPr>
      <w:widowControl/>
    </w:pPr>
    <w:rPr>
      <w:kern w:val="0"/>
      <w:sz w:val="28"/>
      <w:szCs w:val="28"/>
    </w:rPr>
  </w:style>
  <w:style w:type="character" w:customStyle="1" w:styleId="11">
    <w:name w:val="批注框文本 Char"/>
    <w:basedOn w:val="6"/>
    <w:link w:val="2"/>
    <w:semiHidden/>
    <w:qFormat/>
    <w:uiPriority w:val="99"/>
    <w:rPr>
      <w:rFonts w:ascii="Times New Roman" w:hAnsi="Times New Roman" w:eastAsia="宋体" w:cs="Times New Roman"/>
      <w:sz w:val="18"/>
      <w:szCs w:val="18"/>
    </w:rPr>
  </w:style>
  <w:style w:type="character" w:customStyle="1" w:styleId="12">
    <w:name w:val="页眉 Char"/>
    <w:basedOn w:val="6"/>
    <w:link w:val="4"/>
    <w:semiHidden/>
    <w:qFormat/>
    <w:uiPriority w:val="99"/>
    <w:rPr>
      <w:rFonts w:ascii="Times New Roman" w:hAnsi="Times New Roman" w:eastAsia="宋体" w:cs="Times New Roman"/>
      <w:sz w:val="18"/>
      <w:szCs w:val="18"/>
    </w:rPr>
  </w:style>
  <w:style w:type="character" w:customStyle="1" w:styleId="13">
    <w:name w:val="15"/>
    <w:basedOn w:val="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237</Words>
  <Characters>1354</Characters>
  <Lines>11</Lines>
  <Paragraphs>3</Paragraphs>
  <TotalTime>74</TotalTime>
  <ScaleCrop>false</ScaleCrop>
  <LinksUpToDate>false</LinksUpToDate>
  <CharactersWithSpaces>1588</CharactersWithSpaces>
  <Application>WPS Office_10.8.0.7178_F1E327BC-269C-435d-A152-05C5408002CA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2023-10-11T17:46:00Z</dcterms:created>
  <dc:creator>窦 治民</dc:creator>
  <cp:lastModifiedBy>user</cp:lastModifiedBy>
  <cp:lastPrinted>2023-10-12T10:54:00Z</cp:lastPrinted>
  <dcterms:modified xsi:type="dcterms:W3CDTF">2024-01-05T18:17:26Z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2052-10.8.0.7178</vt:lpwstr>
  </property>
</Properties>
</file>