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87F" w:rsidRDefault="0038587F" w:rsidP="0038587F">
      <w:pPr>
        <w:spacing w:line="56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lang w:bidi="ar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bidi="ar"/>
        </w:rPr>
        <w:t>青岛市安宁</w:t>
      </w:r>
      <w:proofErr w:type="gramStart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bidi="ar"/>
        </w:rPr>
        <w:t>疗护基本</w:t>
      </w:r>
      <w:proofErr w:type="gramEnd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 w:bidi="ar"/>
        </w:rPr>
        <w:t>服务规范</w:t>
      </w:r>
    </w:p>
    <w:p w:rsidR="0038587F" w:rsidRDefault="0038587F" w:rsidP="0038587F">
      <w:pPr>
        <w:spacing w:line="560" w:lineRule="exact"/>
        <w:jc w:val="center"/>
        <w:rPr>
          <w:rFonts w:ascii="Times New Roman" w:hAnsi="Times New Roman"/>
          <w:sz w:val="32"/>
          <w:szCs w:val="32"/>
        </w:rPr>
      </w:pP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为进一步规范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安宁疗护服务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，促进本市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安宁疗护服务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发展，根据《安宁疗护实践指南（试行）》（国卫办医发〔2017〕5号）《关于印发安宁疗护中心基本标准（试行）和安宁疗护中心管理规范（试行）》（国卫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医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发〔2017〕7号）等文件，制定本规范。</w:t>
      </w:r>
    </w:p>
    <w:p w:rsidR="0038587F" w:rsidRDefault="0038587F" w:rsidP="0038587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1 范围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本规范规定了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安宁疗护服务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的术语和定义、环境与设备设施、人员配备及职能、服务对象、服务内容与要求、服务流程以及管理与改进。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本规范适用于本市提供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安宁疗护服务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的各级各类医疗、养老等机构。</w:t>
      </w:r>
    </w:p>
    <w:p w:rsidR="0038587F" w:rsidRDefault="0038587F" w:rsidP="0038587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2 术语和定义 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下列术语和定义适用于本文件。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 w:hint="eastAsia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2.1 </w:t>
      </w:r>
      <w:proofErr w:type="gramStart"/>
      <w:r>
        <w:rPr>
          <w:rFonts w:ascii="楷体_GB2312" w:eastAsia="楷体_GB2312" w:hint="eastAsia"/>
          <w:sz w:val="32"/>
          <w:szCs w:val="32"/>
        </w:rPr>
        <w:t>安宁疗护及</w:t>
      </w:r>
      <w:proofErr w:type="gramEnd"/>
      <w:r>
        <w:rPr>
          <w:rFonts w:ascii="楷体_GB2312" w:eastAsia="楷体_GB2312" w:hint="eastAsia"/>
          <w:sz w:val="32"/>
          <w:szCs w:val="32"/>
        </w:rPr>
        <w:t>原则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通过多学科协作模式，为疾病终末期患者在临终前提供疼痛及其他症状控制、舒适照护等服务，对患者及家属提供心理支持和人文关怀，以提高患者生命质量，帮助患者舒适、安详、有尊严地离世，减轻家属痛苦的医疗照护方式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安宁疗护服务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符合以下原则：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（一）以疾病终末期患者及其家属为中心。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（二）以自愿、尊重、平等、公正为导向。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lastRenderedPageBreak/>
        <w:t>（三）以控制症状、减轻痛苦、提高生命质量为目标，为患者提供缓和、舒适、安全、有效的服务。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（四）以多学科协作模式进行。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2.2 灵性照护 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通过陪伴、分享、引导等方式协助患者改变对个人生存意义的看法，进而由思想的转变带动个人态度的更新从而达到灵性安适的目的。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2.3 哀伤辅导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协助患者及家属在合理时间内疏导正常的悲伤情绪，使其正常地经历悲伤并从悲伤中恢复，从而促进其重新开始正常的生活。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2.4 </w:t>
      </w:r>
      <w:proofErr w:type="gramStart"/>
      <w:r>
        <w:rPr>
          <w:rFonts w:ascii="楷体_GB2312" w:eastAsia="楷体_GB2312" w:hint="eastAsia"/>
          <w:sz w:val="32"/>
          <w:szCs w:val="32"/>
        </w:rPr>
        <w:t>安宁疗护团队</w:t>
      </w:r>
      <w:proofErr w:type="gramEnd"/>
      <w:r>
        <w:rPr>
          <w:rFonts w:ascii="楷体_GB2312" w:eastAsia="楷体_GB2312" w:hint="eastAsia"/>
          <w:sz w:val="32"/>
          <w:szCs w:val="32"/>
        </w:rPr>
        <w:t xml:space="preserve"> 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由执业医师、执业护士、执业药师、营养师、康复治疗师、心理咨询师、护理员、家属等组成多学科团队，鼓励法律工作者、社会工作者、志愿者等共同参与。</w:t>
      </w:r>
    </w:p>
    <w:p w:rsidR="0038587F" w:rsidRDefault="0038587F" w:rsidP="0038587F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 环境与设备设施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参考《安宁疗护中心基本标准（试行）》执行。</w:t>
      </w:r>
    </w:p>
    <w:p w:rsidR="0038587F" w:rsidRDefault="0038587F" w:rsidP="0038587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4 人员配备及职能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4.1 基本要求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从事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安宁疗护服务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的执业医师、执业护士、执业药师、营养师、康复治疗师、心理咨询师、护理员、法律工作者、社会工作者等专业技术人员，具有相应职业道德，遵纪守法、爱岗敬业、身体健康，接受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安宁疗护等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岗前培训或在岗培训，具有本岗位职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lastRenderedPageBreak/>
        <w:t>业素养，掌握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安宁疗护服务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的相关知识及技能，同时签订担任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安宁疗护团队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成员的执业承诺书。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 w:hint="eastAsia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4.2 核心团队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4.2.1 临床医师 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具有执业医师资格证书并注册，遵守《中华人民共和国执业医师法》。负责疾病终末期临终患者的全程诊疗管理；动态评估患者，制定诊疗计划；控制疼痛等不适症状；提供咨询；对团队成员进行技术指导等。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4.2.2 执业护士 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具有执业护士资格证书并注册。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 xml:space="preserve">协助执业医师开展临终患者诊疗管理；开展症状控制护理、舒适护理等；动态评估患者，制定照护计划；提供咨询；缓解并支持患者和家属生理、情感问题；开展丧亲护理，包括遗体护理和家属情感支持等。 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4.2.3 家属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主要参与者和支持者，提供亲情慰藉。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4.3 其他人员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4.3.</w:t>
      </w:r>
      <w:r>
        <w:rPr>
          <w:rFonts w:ascii="仿宋_GB2312" w:eastAsia="仿宋_GB2312" w:hAnsi="仿宋" w:cs="仿宋"/>
          <w:kern w:val="0"/>
          <w:sz w:val="32"/>
          <w:szCs w:val="32"/>
        </w:rPr>
        <w:t>1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 中医医师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具有中医医师资格证书并注册。参与制定中医药支持治疗方案；能够以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疗护和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提升生活质量为目的，根据患者症状适当开展中医药适宜技术项目。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4.3.2 执业药师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具有执业药师资格证书并注册。参与制定用药计划，对用药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 xml:space="preserve">做出正确指导，减少与用药有关的不良反应。 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4.3.3 营养师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具有营养师资质。能动态评估患者的营养状况，提供营养支持方案，给予饮食营养知识教育和咨询。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4</w:t>
      </w:r>
      <w:r>
        <w:rPr>
          <w:rFonts w:ascii="仿宋_GB2312" w:eastAsia="仿宋_GB2312" w:hAnsi="仿宋" w:cs="仿宋"/>
          <w:kern w:val="0"/>
          <w:sz w:val="32"/>
          <w:szCs w:val="32"/>
        </w:rPr>
        <w:t>.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3</w:t>
      </w:r>
      <w:r>
        <w:rPr>
          <w:rFonts w:ascii="仿宋_GB2312" w:eastAsia="仿宋_GB2312" w:hAnsi="仿宋" w:cs="仿宋"/>
          <w:kern w:val="0"/>
          <w:sz w:val="32"/>
          <w:szCs w:val="32"/>
        </w:rPr>
        <w:t>.4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 康复治疗师</w:t>
      </w:r>
    </w:p>
    <w:p w:rsidR="0038587F" w:rsidRDefault="0038587F" w:rsidP="0038587F">
      <w:pPr>
        <w:spacing w:line="560" w:lineRule="exact"/>
        <w:ind w:firstLineChars="200" w:firstLine="640"/>
        <w:rPr>
          <w:rFonts w:ascii="Times New Roman" w:hAnsi="Times New Roman" w:hint="eastAsia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具有康复治疗师资质。具备一定康复评定、治疗理论知识；熟练掌握康复评定、物理治疗、作业治疗等一种或多种技术，以及相关设备、设施、器械的操作使用能力；能评估患者功能状况，制定并实施个体化康复治疗方案。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4.3.</w:t>
      </w:r>
      <w:r>
        <w:rPr>
          <w:rFonts w:ascii="仿宋_GB2312" w:eastAsia="仿宋_GB2312" w:hAnsi="仿宋" w:cs="仿宋"/>
          <w:kern w:val="0"/>
          <w:sz w:val="32"/>
          <w:szCs w:val="32"/>
        </w:rPr>
        <w:t>5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 心理咨询师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具有心理咨询师资质。能及时发现患者及家属出现的各种心理问题及心理障碍，进行心理咨询和治疗。负责评估患者及家属的心理状况；缓解心理问题，舒缓压力；缓解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安宁疗护团队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人员的心理压力。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4.3.6 护理员 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具有相关培训合格证书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负责协助家属给予患者生活照护及陪伴、情感支持、情绪疏导、宣泄帮助及慰藉；协助患者开展简易肢体运动，并实施适宜按摩。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4.3.7</w:t>
      </w:r>
      <w:r>
        <w:rPr>
          <w:rFonts w:ascii="仿宋_GB2312" w:eastAsia="仿宋_GB2312" w:hAnsi="仿宋" w:cs="仿宋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法律工作者 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对患者及家属、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安宁疗护执业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过程及人员提供法律支持及相关保护；开展安宁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疗护行为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的相关法律及伦理培训活动。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4.3.8 社会工作者 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>协调社会资源，维护患者及家属权益，和谐各种关系，提供解决具体问题的支持方案。负责协调患者及家属与医护人员的沟通；参与医护团队的常规查房和病例讨论；为患者及家属提供人文关怀，帮助患者尽可能实现临终愿望；开展对患者及家属的生命教育，协助组织召开家庭会议，协助磋商与疾病相关的家庭问题；协助患者及家属申请其他公共服务，如申请医疗保险、贫困经济补助等；对家属开展哀伤辅导；指导和培训志愿者等。</w:t>
      </w:r>
    </w:p>
    <w:p w:rsidR="0038587F" w:rsidRDefault="0038587F" w:rsidP="0038587F">
      <w:pPr>
        <w:spacing w:line="560" w:lineRule="exact"/>
        <w:ind w:firstLineChars="200" w:firstLine="64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4.3.9 志愿者 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具备安宁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疗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护理念，为患者及家属提供帮助。负责关怀、倾听及陪伴患者；协助患者心愿完成；组织患者相互沟通、交流；鼓励患者参与适当的文化娱乐活动。 </w:t>
      </w:r>
    </w:p>
    <w:p w:rsidR="0038587F" w:rsidRDefault="0038587F" w:rsidP="0038587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5 服务对象 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同时符合以下情形：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（一）经医疗机构执业医师明确诊断的疾病终末期患者，经评估患者预期生存期在6个月以内。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（二）有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安宁疗护服务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需求，患者及家属同意接受服务约定或协议。</w:t>
      </w:r>
    </w:p>
    <w:p w:rsidR="0038587F" w:rsidRDefault="0038587F" w:rsidP="0038587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6 服务内容及要求 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6.1身体疗护服务</w:t>
      </w:r>
    </w:p>
    <w:p w:rsidR="0038587F" w:rsidRDefault="0038587F" w:rsidP="0038587F">
      <w:pPr>
        <w:spacing w:line="560" w:lineRule="exact"/>
        <w:ind w:firstLineChars="200" w:firstLine="640"/>
        <w:jc w:val="left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6.1.1 对症支持治疗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在常见终末期疾病、内科疾病诊疗照护技术及设备基础上，开展对症支持治疗技术：镇痛、镇静、抗惊厥、止吐、通便、利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>尿等；减轻呼吸困难、咳嗽、咳痰、咯血、呕血、便血、腹胀、水肿、厌食/恶病质、睡眠/觉醒障碍、谵妄等症状，原则上不开展专业特点显著的有创治疗，如呼吸机支持、血液透析等。</w:t>
      </w:r>
    </w:p>
    <w:p w:rsidR="0038587F" w:rsidRDefault="0038587F" w:rsidP="0038587F">
      <w:pPr>
        <w:spacing w:line="560" w:lineRule="exact"/>
        <w:ind w:firstLineChars="200" w:firstLine="640"/>
        <w:jc w:val="left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6.1.2 舒适护理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提供具有整体性、连续性的临终护理、临终护理指导与临终护理咨询服务。开展病室环境管理、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床单位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管理、口腔护理、肠内营养护理、肠外营养护理、静脉导管维护、留置导尿管护理、会阴护理、协助沐浴和床上擦浴、床上洗头、协助进食和饮水、排尿异常护理、排便异常护理、卧位护理、体位转换等照护措施。</w:t>
      </w:r>
    </w:p>
    <w:p w:rsidR="0038587F" w:rsidRDefault="0038587F" w:rsidP="0038587F">
      <w:pPr>
        <w:spacing w:line="560" w:lineRule="exact"/>
        <w:ind w:firstLineChars="200" w:firstLine="640"/>
        <w:jc w:val="left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6.1.3 药物应用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使用麻醉药品和第一类精神药品的，按《麻醉药品和精神药品管理条例》（国务院令第442号）规定，由家属签署麻醉药品、第一类精神药品使用知情同意书，医疗机构做好麻醉药品和第一类精神药品的采购、验收、储存、调配、使用、回收等环节的全过程管理。</w:t>
      </w:r>
    </w:p>
    <w:p w:rsidR="0038587F" w:rsidRDefault="0038587F" w:rsidP="0038587F">
      <w:pPr>
        <w:spacing w:line="560" w:lineRule="exact"/>
        <w:ind w:firstLineChars="200" w:firstLine="640"/>
        <w:jc w:val="left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/>
          <w:kern w:val="0"/>
          <w:sz w:val="32"/>
          <w:szCs w:val="32"/>
        </w:rPr>
        <w:t>6.1.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4 康复服务</w:t>
      </w:r>
    </w:p>
    <w:p w:rsidR="0038587F" w:rsidRDefault="0038587F" w:rsidP="0038587F">
      <w:pPr>
        <w:spacing w:line="560" w:lineRule="exact"/>
        <w:ind w:firstLineChars="200" w:firstLine="640"/>
        <w:jc w:val="left"/>
        <w:outlineLvl w:val="2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服务的内容包括但不限于：评估患者的病情状况，制定个体化康复方案，并由护理员协助执行。通过按摩、适量的局部活动、中医及其他传统医药等，延缓功能衰竭、缓解疼痛及肢体僵化等，以转移其注意力，调节心理上的不安等。</w:t>
      </w:r>
    </w:p>
    <w:p w:rsidR="0038587F" w:rsidRDefault="0038587F" w:rsidP="0038587F">
      <w:pPr>
        <w:spacing w:line="560" w:lineRule="exact"/>
        <w:ind w:firstLineChars="200" w:firstLine="640"/>
        <w:jc w:val="left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6.1.5 综合治疗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发挥传统中医药特色优势，提供中药内服、中医外治、食疗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>药膳等服务；开展中医药适宜技术项目，减轻患者疼痛、便秘、失眠、水肿、呃逆等疾病终末期症状。鼓励各医疗机构综合运用音乐治疗、芳香治疗、水疗等方法，提高患者生命质量。</w:t>
      </w:r>
    </w:p>
    <w:p w:rsidR="0038587F" w:rsidRDefault="0038587F" w:rsidP="0038587F">
      <w:pPr>
        <w:spacing w:line="560" w:lineRule="exact"/>
        <w:ind w:firstLineChars="200" w:firstLine="640"/>
        <w:jc w:val="left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6.1.6 营养支持</w:t>
      </w:r>
    </w:p>
    <w:p w:rsidR="0038587F" w:rsidRDefault="0038587F" w:rsidP="0038587F">
      <w:pPr>
        <w:spacing w:line="560" w:lineRule="exact"/>
        <w:ind w:firstLineChars="200" w:firstLine="640"/>
        <w:outlineLvl w:val="2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服务的内容包括但不限于：综合评估患者的营养状况，结合患者及家属意愿给予适度的营养支持。由营养师对其营养需求及饮食制定个性化营养餐方案，如食谱制定、营养配餐、膳食强化及饮食质地调整等，并由护理员等协助营养师执行。</w:t>
      </w:r>
    </w:p>
    <w:p w:rsidR="0038587F" w:rsidRDefault="0038587F" w:rsidP="0038587F">
      <w:pPr>
        <w:spacing w:line="560" w:lineRule="exact"/>
        <w:ind w:firstLineChars="200" w:firstLine="640"/>
        <w:outlineLvl w:val="2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提供配餐的场所取得行政主管部门食品安全方面许可；提供膳食服务的人员具备营养配餐相关技能，并持有健康合格证明；营养配餐符合患者需求；对于不能自主进食的患者按时喂食、喂水、鼻饲饮食或肠外营养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6.2 心理支持服务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6.2.1 服务内容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心理支持服务的内容包括但不限于：言语沟通、行为互动、情绪疏导、心理咨询和心理治疗等。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6.2.2 服务要求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6.2.2.1 提供安宁、隐私的环境，减少外界对其情绪的影响。尊重其权利，维护其尊严。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6.2.2.2 正确判别患者及家属的焦虑、抑郁、恐惧和愤怒的情绪，帮助其有效应对。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6.2.2.3 言语沟通时，尊重患者及家属，建立信任关系。语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 xml:space="preserve">速缓慢清晰，用词简单易理解，信息表述完整，交流时机得当。恰当应用沟通技巧对其表达理解和关怀。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6.2.2.4 行为互动时，鼓励家属陪伴，促进家属和患者的有效沟通。指导患者使用放松技术减轻焦虑，如深呼吸、放松训练、听音乐等。鼓励家属对患者表达关爱，减轻其身心痛苦，维护人格尊严。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6.2.2.5 情绪疏导时，采取适当的疏导方式，因人而异，控制好方法和时间。如患者出现愤怒情绪，帮助查找引起愤怒的原因，给予有针对性的个性化辅导。如患者出现自杀倾向，及早发现，做好防范，预防意外发生。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6.2.2.6 心理咨询时，采取适当的方式与方法，深入了解患者的需求，启发其进行自我探索，帮助其缓解焦虑、恐惧和抑郁等问题。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6.2.2.7 当发现患者有严重心理问题时，如有明显抑郁或言行异常状态，与第三方沟通后转院治疗。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6.3 社会支持服务 </w:t>
      </w:r>
    </w:p>
    <w:p w:rsidR="0038587F" w:rsidRDefault="0038587F" w:rsidP="0038587F">
      <w:pPr>
        <w:spacing w:line="560" w:lineRule="exact"/>
        <w:ind w:firstLineChars="200" w:firstLine="640"/>
        <w:jc w:val="left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6.3.1 服务内容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社会支持服务的内容包括但不限于：观察患者的适应情况，由社会工作者等评估其人际关系状况、家属的支持情况。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6.3.2 服务要求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与家属进行沟通，让家属了解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安宁疗护过程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，引导其多陪伴患者，参与部分心理护理。协调社会资源，维护患者在医疗保障、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>社会福利、慈善捐助、法律等方面的权益。根据患者疾病的不同阶段，指导患者及家属积极寻求社会支持，如申请社会及政策援助等。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6.4 灵性照护服务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6.4.1 服务内容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灵性照护服务的内容包括但不限于：评估患者的灵性需求和灵性痛苦，协助患者完成心愿，最大程度地满足其内心需求。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6.4.2 服务要求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强调生命尊严及品质，兼顾生命的质与量，强调对患者与家属的亲情与照护，注重团队照护，对患者及家属提供全身心服务。引导家属陪伴患者并坦诚沟通，表达关爱。开展生命教育，陪伴和引导患者回顾生命，思考人生价值，肯定生命的意义。引导患者制定现实可及的目标，并协助其完成心愿。</w:t>
      </w:r>
    </w:p>
    <w:p w:rsidR="0038587F" w:rsidRDefault="0038587F" w:rsidP="0038587F">
      <w:pPr>
        <w:spacing w:line="560" w:lineRule="exact"/>
        <w:ind w:firstLineChars="200" w:firstLine="640"/>
        <w:jc w:val="left"/>
        <w:outlineLvl w:val="1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6.5 死亡教育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6.5.1 服务内容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/>
          <w:kern w:val="0"/>
          <w:sz w:val="32"/>
          <w:szCs w:val="32"/>
        </w:rPr>
        <w:t>评估患者对死亡的态度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；</w:t>
      </w:r>
      <w:r>
        <w:rPr>
          <w:rFonts w:ascii="仿宋_GB2312" w:eastAsia="仿宋_GB2312" w:hAnsi="仿宋" w:cs="仿宋"/>
          <w:kern w:val="0"/>
          <w:sz w:val="32"/>
          <w:szCs w:val="32"/>
        </w:rPr>
        <w:t>评估患者的性别、年龄、受教育程度、疾病状况、应对能力、家庭关系等影响死亡态度的个体和社会因素。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6.5.2 服务要求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/>
          <w:kern w:val="0"/>
          <w:sz w:val="32"/>
          <w:szCs w:val="32"/>
        </w:rPr>
        <w:t>尊重患者的知情权，引导患者面对和接受当前疾病状况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；</w:t>
      </w:r>
      <w:r>
        <w:rPr>
          <w:rFonts w:ascii="仿宋_GB2312" w:eastAsia="仿宋_GB2312" w:hAnsi="仿宋" w:cs="仿宋"/>
          <w:kern w:val="0"/>
          <w:sz w:val="32"/>
          <w:szCs w:val="32"/>
        </w:rPr>
        <w:t>帮助患者获得有关死亡、濒死相关知识，引导患者正确认识死亡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；</w:t>
      </w:r>
      <w:r>
        <w:rPr>
          <w:rFonts w:ascii="仿宋_GB2312" w:eastAsia="仿宋_GB2312" w:hAnsi="仿宋" w:cs="仿宋"/>
          <w:kern w:val="0"/>
          <w:sz w:val="32"/>
          <w:szCs w:val="32"/>
        </w:rPr>
        <w:t>评估患者对死亡的顾虑和担忧，给予针对性的解答和辅导。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lastRenderedPageBreak/>
        <w:t>6.6 生前预</w:t>
      </w:r>
      <w:proofErr w:type="gramStart"/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嘱</w:t>
      </w:r>
      <w:proofErr w:type="gramEnd"/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color w:val="222222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在相关法律规定范围内，针对</w:t>
      </w:r>
      <w:r>
        <w:rPr>
          <w:rFonts w:ascii="仿宋_GB2312" w:eastAsia="仿宋_GB2312" w:hAnsi="仿宋" w:cs="仿宋"/>
          <w:color w:val="222222"/>
          <w:kern w:val="0"/>
          <w:sz w:val="32"/>
          <w:szCs w:val="32"/>
          <w:shd w:val="clear" w:color="auto" w:fill="FFFFFF"/>
        </w:rPr>
        <w:t>具有完全民事行为能力的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安宁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疗护患者</w:t>
      </w:r>
      <w:proofErr w:type="gramEnd"/>
      <w:r>
        <w:rPr>
          <w:rFonts w:ascii="仿宋_GB2312" w:eastAsia="仿宋_GB2312" w:hAnsi="仿宋" w:cs="仿宋"/>
          <w:color w:val="222222"/>
          <w:kern w:val="0"/>
          <w:sz w:val="32"/>
          <w:szCs w:val="32"/>
          <w:shd w:val="clear" w:color="auto" w:fill="FFFFFF"/>
        </w:rPr>
        <w:t>可以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设</w:t>
      </w:r>
      <w:r>
        <w:rPr>
          <w:rFonts w:ascii="仿宋_GB2312" w:eastAsia="仿宋_GB2312" w:hAnsi="仿宋" w:cs="仿宋"/>
          <w:color w:val="222222"/>
          <w:kern w:val="0"/>
          <w:sz w:val="32"/>
          <w:szCs w:val="32"/>
          <w:shd w:val="clear" w:color="auto" w:fill="FFFFFF"/>
        </w:rPr>
        <w:t>立生前预</w:t>
      </w:r>
      <w:proofErr w:type="gramStart"/>
      <w:r>
        <w:rPr>
          <w:rFonts w:ascii="仿宋_GB2312" w:eastAsia="仿宋_GB2312" w:hAnsi="仿宋" w:cs="仿宋"/>
          <w:color w:val="222222"/>
          <w:kern w:val="0"/>
          <w:sz w:val="32"/>
          <w:szCs w:val="32"/>
          <w:shd w:val="clear" w:color="auto" w:fill="FFFFFF"/>
        </w:rPr>
        <w:t>嘱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。主要</w:t>
      </w:r>
      <w:r>
        <w:rPr>
          <w:rFonts w:ascii="仿宋_GB2312" w:eastAsia="仿宋_GB2312" w:hAnsi="仿宋" w:cs="仿宋"/>
          <w:color w:val="222222"/>
          <w:kern w:val="0"/>
          <w:sz w:val="32"/>
          <w:szCs w:val="32"/>
          <w:shd w:val="clear" w:color="auto" w:fill="FFFFFF"/>
        </w:rPr>
        <w:t>明确其在不可治愈的</w:t>
      </w:r>
      <w:r>
        <w:rPr>
          <w:rFonts w:ascii="仿宋_GB2312" w:eastAsia="仿宋_GB2312" w:hAnsi="仿宋" w:cs="仿宋" w:hint="eastAsia"/>
          <w:color w:val="222222"/>
          <w:kern w:val="0"/>
          <w:sz w:val="32"/>
          <w:szCs w:val="32"/>
          <w:shd w:val="clear" w:color="auto" w:fill="FFFFFF"/>
        </w:rPr>
        <w:t>疾病终</w:t>
      </w:r>
      <w:r>
        <w:rPr>
          <w:rFonts w:ascii="仿宋_GB2312" w:eastAsia="仿宋_GB2312" w:hAnsi="仿宋" w:cs="仿宋"/>
          <w:color w:val="222222"/>
          <w:kern w:val="0"/>
          <w:sz w:val="32"/>
          <w:szCs w:val="32"/>
          <w:shd w:val="clear" w:color="auto" w:fill="FFFFFF"/>
        </w:rPr>
        <w:t>末期是否采取插管</w:t>
      </w:r>
      <w:r>
        <w:rPr>
          <w:rFonts w:ascii="仿宋_GB2312" w:eastAsia="仿宋_GB2312" w:hAnsi="仿宋" w:cs="仿宋"/>
          <w:kern w:val="0"/>
          <w:sz w:val="32"/>
          <w:szCs w:val="32"/>
        </w:rPr>
        <w:t>、心肺复苏</w:t>
      </w:r>
      <w:r>
        <w:rPr>
          <w:rFonts w:ascii="仿宋_GB2312" w:eastAsia="仿宋_GB2312" w:hAnsi="仿宋" w:cs="仿宋"/>
          <w:color w:val="222222"/>
          <w:kern w:val="0"/>
          <w:sz w:val="32"/>
          <w:szCs w:val="32"/>
          <w:shd w:val="clear" w:color="auto" w:fill="FFFFFF"/>
        </w:rPr>
        <w:t>等创伤性抢救措施、是否使用生命支持系统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以及是否进行原发疾病的延续性治疗</w:t>
      </w:r>
      <w:r>
        <w:rPr>
          <w:rFonts w:ascii="仿宋_GB2312" w:eastAsia="仿宋_GB2312" w:hAnsi="仿宋" w:cs="仿宋"/>
          <w:color w:val="222222"/>
          <w:kern w:val="0"/>
          <w:sz w:val="32"/>
          <w:szCs w:val="32"/>
          <w:shd w:val="clear" w:color="auto" w:fill="FFFFFF"/>
        </w:rPr>
        <w:t>等。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 xml:space="preserve">6.7 居丧照护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6.7.1 服务内容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居丧照护服务的内容包括但不限于：协助相关第三方、遵照患者的遗愿及合理的民风民俗处理后事，进行丧葬指导。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6.7.2 服务要求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color w:val="222222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重视和预知家属的悲伤情绪反应，采取陪伴、倾听、交流等方式及适宜的追悼仪式，让家属充分表达悲伤情感，接受现实，实现对居丧者的慰问和关怀。</w:t>
      </w:r>
    </w:p>
    <w:p w:rsidR="0038587F" w:rsidRDefault="0038587F" w:rsidP="0038587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7 服务流程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楷体_GB2312" w:eastAsia="楷体_GB2312" w:hAnsi="楷体_GB2312" w:cs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7.1 服务接待、体检、评估及告知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安宁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疗护机构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建立服务接待平台，了解并记录患者的基本情况，填写患者及家属生前预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嘱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调查,初步判断是否适合入住机构。入院前对患者进行综合评估，包括但不限于症状评估、营养状态评估、心理状况评估、护理方案评估等。评估服务由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安宁疗护医师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、护士、社会工作者等共同完成。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安宁疗护服务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开展前务必将患者病情预后、安宁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疗护治疗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理念及具体方法与患者主要亲属详细告知，征得所有主要亲属一致意见后进行，避免因亲属间对患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>者治疗意见不一致造成后续治疗的潜在医疗纠纷，并签署知情同意书或协议。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7.2 签订服务协议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根据评估结果与安宁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疗护患者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及家属（或其第三方）签订服务协议。主要条款包括但不限于：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——机构名称、住所、法定代表人或主要负责人、联系方式；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——患者及家属（或其第三方）姓名、住址、身份证明、联系方式；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——当事人双方的权利和义务；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——服务内容和服务方式；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——服务期限和地点；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——协议变更、解除与终止的条件；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——违约责任；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——当事人双方协商一致的其他内容。 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7.3 制定服务计划并建立档案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根据综合评估结果和服务协议，为安宁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疗护患者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制定有针对性的服务计划，并将服务过程中形成的文件、记录、协议等及时汇总、分类和归档，建立服务档案。 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7.4 提供</w:t>
      </w:r>
      <w:proofErr w:type="gramStart"/>
      <w:r>
        <w:rPr>
          <w:rFonts w:ascii="楷体_GB2312" w:eastAsia="楷体_GB2312" w:hint="eastAsia"/>
          <w:sz w:val="32"/>
          <w:szCs w:val="32"/>
        </w:rPr>
        <w:t>安宁疗护服务</w:t>
      </w:r>
      <w:proofErr w:type="gramEnd"/>
      <w:r>
        <w:rPr>
          <w:rFonts w:ascii="楷体_GB2312" w:eastAsia="楷体_GB2312" w:hint="eastAsia"/>
          <w:sz w:val="32"/>
          <w:szCs w:val="32"/>
        </w:rPr>
        <w:t xml:space="preserve"> </w:t>
      </w:r>
    </w:p>
    <w:p w:rsidR="0038587F" w:rsidRDefault="0038587F" w:rsidP="0038587F">
      <w:pPr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根据患者病情，由医护人员及相关人员为患者提供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安宁疗护服务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，并保证服务质量。及时跟进服务进展情况并录入档案。服务过程中根据患者病情和需求，适当调整或变更服务内容。有条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>件的可开展远程会诊，必要时可与签约上级医疗机构进行转诊入院治疗，为患者提供专业服务。</w:t>
      </w:r>
    </w:p>
    <w:p w:rsidR="0038587F" w:rsidRDefault="0038587F" w:rsidP="0038587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8 管理与改进 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8.1 质量管理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依据主管部门发布的《医疗质量管理办法》《安宁疗护中心管理规范（试行）》等相关法律法规、诊疗规范和管理规范，设置独立质量安全管理部门或专职人员，负责开展</w:t>
      </w:r>
      <w:proofErr w:type="gramStart"/>
      <w:r>
        <w:rPr>
          <w:rFonts w:ascii="仿宋_GB2312" w:eastAsia="仿宋_GB2312" w:hint="eastAsia"/>
          <w:sz w:val="32"/>
          <w:szCs w:val="32"/>
        </w:rPr>
        <w:t>安宁疗护质量管理</w:t>
      </w:r>
      <w:proofErr w:type="gramEnd"/>
      <w:r>
        <w:rPr>
          <w:rFonts w:ascii="仿宋_GB2312" w:eastAsia="仿宋_GB2312" w:hint="eastAsia"/>
          <w:sz w:val="32"/>
          <w:szCs w:val="32"/>
        </w:rPr>
        <w:t>和控制工作。</w:t>
      </w:r>
    </w:p>
    <w:p w:rsidR="0038587F" w:rsidRDefault="0038587F" w:rsidP="0038587F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8.1.1 建立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健全院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科两级医疗质量管理体系，设置独立医疗质量安全管理部门或专/兼职人员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负责。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严格执行各项医疗质量安全核心制度等相关法律法规、规章制度，遵守诊疗技术规范和标准，建立合理、规范的诊疗护理服务流程，落实医疗质量控制措施，保证医疗质量和安全，体现人文关怀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。</w:t>
      </w:r>
    </w:p>
    <w:p w:rsidR="0038587F" w:rsidRDefault="0038587F" w:rsidP="0038587F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8.1.2 建立日常工作中发现质量问题逐级报告的机制，出现较多或明显的质量问题时，及时组织集体分析研究、协调解决。</w:t>
      </w:r>
    </w:p>
    <w:p w:rsidR="0038587F" w:rsidRDefault="0038587F" w:rsidP="0038587F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8.1.3 严格按照规定使用和管理医疗设备、医疗耗材、消毒器械和医疗用品等。对医疗设备进行日常维护，保证设备正常运行。</w:t>
      </w:r>
    </w:p>
    <w:p w:rsidR="0038587F" w:rsidRDefault="0038587F" w:rsidP="0038587F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8.1.4 建立服务质量满意度测评制度，定期开展满意度调查，并及时分析、反馈并改进落实，提高患者及家属满意度。</w:t>
      </w:r>
    </w:p>
    <w:p w:rsidR="0038587F" w:rsidRDefault="0038587F" w:rsidP="0038587F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8.2 感染防控与安全管理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8.</w:t>
      </w:r>
      <w:r>
        <w:rPr>
          <w:rFonts w:ascii="仿宋_GB2312" w:eastAsia="仿宋_GB2312" w:hAnsi="仿宋" w:cs="仿宋"/>
          <w:kern w:val="0"/>
          <w:sz w:val="32"/>
          <w:szCs w:val="32"/>
        </w:rPr>
        <w:t>2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.</w:t>
      </w:r>
      <w:r>
        <w:rPr>
          <w:rFonts w:ascii="仿宋_GB2312" w:eastAsia="仿宋_GB2312" w:hAnsi="仿宋" w:cs="仿宋"/>
          <w:kern w:val="0"/>
          <w:sz w:val="32"/>
          <w:szCs w:val="32"/>
        </w:rPr>
        <w:t>1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 按照《医院感染管理办法》，建立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健全院感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预防与控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>制工作相关规章制度和工作规范，科学设置工作流程，认真落实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院感管理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工作。建筑布局遵循环境卫生学和感染控制的原则，做到布局合理、分区明确、洁污分开、标识清楚等基本要求。医疗器械、器具的消毒参照《医院消毒卫生标准》《医疗机构消毒技术规范》执行。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8.2.2 医务人员的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手卫生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应当遵循《医务人员手卫生规范》。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/>
          <w:kern w:val="0"/>
          <w:sz w:val="32"/>
          <w:szCs w:val="32"/>
        </w:rPr>
        <w:t>8.2.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3 按照《医疗废物管理条例》及有关规定对医疗废物进行分类和处理。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8</w:t>
      </w:r>
      <w:r>
        <w:rPr>
          <w:rFonts w:ascii="仿宋_GB2312" w:eastAsia="仿宋_GB2312" w:hAnsi="仿宋" w:cs="仿宋"/>
          <w:kern w:val="0"/>
          <w:sz w:val="32"/>
          <w:szCs w:val="32"/>
        </w:rPr>
        <w:t>.2.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4 加强患者安全管理，制定各类突发事件应急预案和处理流程，并定期进行应急处理能力培训和演练，提高防范风险能力。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8</w:t>
      </w:r>
      <w:r>
        <w:rPr>
          <w:rFonts w:ascii="仿宋_GB2312" w:eastAsia="仿宋_GB2312" w:hAnsi="仿宋" w:cs="仿宋"/>
          <w:kern w:val="0"/>
          <w:sz w:val="32"/>
          <w:szCs w:val="32"/>
        </w:rPr>
        <w:t>.2.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5 加强对有跌倒、坠床、自杀、压疮等风险的高危患者的评估，建立跌倒、坠床、自杀、压疮等报告制度、处理预案等，防范并减少患者意外伤害。 </w:t>
      </w:r>
    </w:p>
    <w:p w:rsidR="0038587F" w:rsidRDefault="0038587F" w:rsidP="0038587F">
      <w:pPr>
        <w:spacing w:line="560" w:lineRule="exact"/>
        <w:ind w:firstLineChars="200" w:firstLine="640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8</w:t>
      </w:r>
      <w:r>
        <w:rPr>
          <w:rFonts w:ascii="仿宋_GB2312" w:eastAsia="仿宋_GB2312" w:hAnsi="仿宋" w:cs="仿宋"/>
          <w:kern w:val="0"/>
          <w:sz w:val="32"/>
          <w:szCs w:val="32"/>
        </w:rPr>
        <w:t>.2.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6 按照国家有关法规加强消防安全管理。</w:t>
      </w:r>
    </w:p>
    <w:p w:rsidR="0038587F" w:rsidRDefault="0038587F" w:rsidP="0038587F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8.</w:t>
      </w:r>
      <w:r>
        <w:rPr>
          <w:rFonts w:ascii="楷体_GB2312" w:eastAsia="楷体_GB2312"/>
          <w:sz w:val="32"/>
          <w:szCs w:val="32"/>
        </w:rPr>
        <w:t>3</w:t>
      </w:r>
      <w:r>
        <w:rPr>
          <w:rFonts w:ascii="楷体_GB2312" w:eastAsia="楷体_GB2312" w:hint="eastAsia"/>
          <w:sz w:val="32"/>
          <w:szCs w:val="32"/>
        </w:rPr>
        <w:t xml:space="preserve"> 服务改进</w:t>
      </w:r>
    </w:p>
    <w:p w:rsidR="0038587F" w:rsidRDefault="0038587F" w:rsidP="0038587F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仿宋" w:cs="仿宋" w:hint="eastAsia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相关质控人员每月撰写分析报告，运用医疗质量管理及控制工具定期针对医疗质量、护理质量、服务质量及系统性等问题进行评价并持续改进。机构宜通过定期抽查考核形式对工作进行检查，促进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安宁疗护服务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质量持续提高。 </w:t>
      </w:r>
    </w:p>
    <w:p w:rsidR="0038587F" w:rsidRDefault="0038587F" w:rsidP="0038587F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>8.</w:t>
      </w:r>
      <w:r>
        <w:rPr>
          <w:rFonts w:ascii="楷体_GB2312" w:eastAsia="楷体_GB2312" w:hAnsi="楷体_GB2312" w:cs="楷体_GB2312"/>
          <w:color w:val="000000"/>
          <w:kern w:val="0"/>
          <w:sz w:val="32"/>
          <w:szCs w:val="32"/>
          <w:lang w:bidi="ar"/>
        </w:rPr>
        <w:t>4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  <w:lang w:bidi="ar"/>
        </w:rPr>
        <w:t xml:space="preserve"> 投诉与建议</w:t>
      </w:r>
    </w:p>
    <w:p w:rsidR="0038587F" w:rsidRDefault="0038587F" w:rsidP="0038587F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建立良好的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医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患沟通机制。设专门部门处理患者及家属或第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>三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方相关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投诉建议，及时准确记录，并反馈至相关部门，组织调查、原因分析，妥善处理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医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患矛盾和纠纷，维护</w:t>
      </w:r>
      <w:proofErr w:type="gramStart"/>
      <w:r>
        <w:rPr>
          <w:rFonts w:ascii="仿宋_GB2312" w:eastAsia="仿宋_GB2312" w:hAnsi="仿宋" w:cs="仿宋" w:hint="eastAsia"/>
          <w:kern w:val="0"/>
          <w:sz w:val="32"/>
          <w:szCs w:val="32"/>
        </w:rPr>
        <w:t>医</w:t>
      </w:r>
      <w:proofErr w:type="gramEnd"/>
      <w:r>
        <w:rPr>
          <w:rFonts w:ascii="仿宋_GB2312" w:eastAsia="仿宋_GB2312" w:hAnsi="仿宋" w:cs="仿宋" w:hint="eastAsia"/>
          <w:kern w:val="0"/>
          <w:sz w:val="32"/>
          <w:szCs w:val="32"/>
        </w:rPr>
        <w:t>患双方合法权益。</w:t>
      </w:r>
    </w:p>
    <w:p w:rsidR="00ED1555" w:rsidRPr="0038587F" w:rsidRDefault="00ED1555">
      <w:pPr>
        <w:rPr>
          <w:rFonts w:hint="eastAsia"/>
        </w:rPr>
      </w:pPr>
    </w:p>
    <w:sectPr w:rsidR="00ED1555" w:rsidRPr="0038587F">
      <w:footerReference w:type="default" r:id="rId6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AE6" w:rsidRDefault="00357AE6" w:rsidP="0038587F">
      <w:pPr>
        <w:rPr>
          <w:rFonts w:hint="eastAsia"/>
        </w:rPr>
      </w:pPr>
      <w:r>
        <w:separator/>
      </w:r>
    </w:p>
  </w:endnote>
  <w:endnote w:type="continuationSeparator" w:id="0">
    <w:p w:rsidR="00357AE6" w:rsidRDefault="00357AE6" w:rsidP="0038587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8587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-97790</wp:posOffset>
              </wp:positionV>
              <wp:extent cx="534035" cy="230505"/>
              <wp:effectExtent l="0" t="0" r="3175" b="63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57AE6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8587F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9.15pt;margin-top:-7.7pt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" filled="f" stroked="f">
              <v:textbox style="mso-fit-shape-to-text:t" inset="0,0,0,0">
                <w:txbxContent>
                  <w:p w:rsidR="00000000" w:rsidRDefault="00357AE6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38587F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AE6" w:rsidRDefault="00357AE6" w:rsidP="0038587F">
      <w:pPr>
        <w:rPr>
          <w:rFonts w:hint="eastAsia"/>
        </w:rPr>
      </w:pPr>
      <w:r>
        <w:separator/>
      </w:r>
    </w:p>
  </w:footnote>
  <w:footnote w:type="continuationSeparator" w:id="0">
    <w:p w:rsidR="00357AE6" w:rsidRDefault="00357AE6" w:rsidP="0038587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08E"/>
    <w:rsid w:val="00015DC3"/>
    <w:rsid w:val="00021BAA"/>
    <w:rsid w:val="0002248C"/>
    <w:rsid w:val="00025F4E"/>
    <w:rsid w:val="00031775"/>
    <w:rsid w:val="00033799"/>
    <w:rsid w:val="0003666A"/>
    <w:rsid w:val="00065D4E"/>
    <w:rsid w:val="00073C8A"/>
    <w:rsid w:val="000A1608"/>
    <w:rsid w:val="000A432D"/>
    <w:rsid w:val="000C4145"/>
    <w:rsid w:val="000E72B3"/>
    <w:rsid w:val="00101645"/>
    <w:rsid w:val="001340E8"/>
    <w:rsid w:val="001A667A"/>
    <w:rsid w:val="001B4B83"/>
    <w:rsid w:val="00212A48"/>
    <w:rsid w:val="00242394"/>
    <w:rsid w:val="00262487"/>
    <w:rsid w:val="002D49C1"/>
    <w:rsid w:val="002E147B"/>
    <w:rsid w:val="002E2EF7"/>
    <w:rsid w:val="003057AD"/>
    <w:rsid w:val="00317D54"/>
    <w:rsid w:val="00322F28"/>
    <w:rsid w:val="00326BA3"/>
    <w:rsid w:val="00355386"/>
    <w:rsid w:val="003577FC"/>
    <w:rsid w:val="00357AE6"/>
    <w:rsid w:val="0038587F"/>
    <w:rsid w:val="0039158E"/>
    <w:rsid w:val="0039272A"/>
    <w:rsid w:val="00394F1D"/>
    <w:rsid w:val="00396E6E"/>
    <w:rsid w:val="003B222A"/>
    <w:rsid w:val="003C0B62"/>
    <w:rsid w:val="003F797C"/>
    <w:rsid w:val="00403CC4"/>
    <w:rsid w:val="00413AB5"/>
    <w:rsid w:val="00422CB4"/>
    <w:rsid w:val="00424F4E"/>
    <w:rsid w:val="0043676D"/>
    <w:rsid w:val="004823CA"/>
    <w:rsid w:val="00492AC5"/>
    <w:rsid w:val="0049409A"/>
    <w:rsid w:val="00497276"/>
    <w:rsid w:val="004C1529"/>
    <w:rsid w:val="004E1EE5"/>
    <w:rsid w:val="004E5884"/>
    <w:rsid w:val="004F32ED"/>
    <w:rsid w:val="0052703D"/>
    <w:rsid w:val="00542529"/>
    <w:rsid w:val="00564D4F"/>
    <w:rsid w:val="005D2EBE"/>
    <w:rsid w:val="005E4300"/>
    <w:rsid w:val="005E7A05"/>
    <w:rsid w:val="00601D3F"/>
    <w:rsid w:val="00613046"/>
    <w:rsid w:val="006232C6"/>
    <w:rsid w:val="00623B54"/>
    <w:rsid w:val="00645AE8"/>
    <w:rsid w:val="00674EB6"/>
    <w:rsid w:val="006D5BCD"/>
    <w:rsid w:val="006D7B3C"/>
    <w:rsid w:val="006E70B3"/>
    <w:rsid w:val="00702CD9"/>
    <w:rsid w:val="00710828"/>
    <w:rsid w:val="0072033A"/>
    <w:rsid w:val="0073614B"/>
    <w:rsid w:val="00746411"/>
    <w:rsid w:val="00746867"/>
    <w:rsid w:val="007566B5"/>
    <w:rsid w:val="0076702C"/>
    <w:rsid w:val="00785216"/>
    <w:rsid w:val="007C186F"/>
    <w:rsid w:val="007C42C0"/>
    <w:rsid w:val="007D21E6"/>
    <w:rsid w:val="008022CD"/>
    <w:rsid w:val="00837C34"/>
    <w:rsid w:val="00851EE7"/>
    <w:rsid w:val="00855455"/>
    <w:rsid w:val="00875FA9"/>
    <w:rsid w:val="00880080"/>
    <w:rsid w:val="0089294E"/>
    <w:rsid w:val="008A243C"/>
    <w:rsid w:val="008B3E61"/>
    <w:rsid w:val="008B3E7B"/>
    <w:rsid w:val="00905F0E"/>
    <w:rsid w:val="00910099"/>
    <w:rsid w:val="00911CF4"/>
    <w:rsid w:val="00961212"/>
    <w:rsid w:val="009724E8"/>
    <w:rsid w:val="00974C05"/>
    <w:rsid w:val="0098405B"/>
    <w:rsid w:val="009859AF"/>
    <w:rsid w:val="009A3D00"/>
    <w:rsid w:val="009A3F26"/>
    <w:rsid w:val="009B6684"/>
    <w:rsid w:val="009D0918"/>
    <w:rsid w:val="009D2FFF"/>
    <w:rsid w:val="009D36A5"/>
    <w:rsid w:val="009E4748"/>
    <w:rsid w:val="009F561D"/>
    <w:rsid w:val="009F5887"/>
    <w:rsid w:val="00A068C0"/>
    <w:rsid w:val="00A308AA"/>
    <w:rsid w:val="00A67890"/>
    <w:rsid w:val="00A82199"/>
    <w:rsid w:val="00A9022E"/>
    <w:rsid w:val="00A92648"/>
    <w:rsid w:val="00AA62E5"/>
    <w:rsid w:val="00AB326E"/>
    <w:rsid w:val="00AF21B1"/>
    <w:rsid w:val="00B031A0"/>
    <w:rsid w:val="00B10144"/>
    <w:rsid w:val="00B23E7E"/>
    <w:rsid w:val="00B357EF"/>
    <w:rsid w:val="00B52638"/>
    <w:rsid w:val="00B66249"/>
    <w:rsid w:val="00B66391"/>
    <w:rsid w:val="00B755D0"/>
    <w:rsid w:val="00B81118"/>
    <w:rsid w:val="00B932D8"/>
    <w:rsid w:val="00BA6506"/>
    <w:rsid w:val="00BE1D7E"/>
    <w:rsid w:val="00BF08BF"/>
    <w:rsid w:val="00BF2807"/>
    <w:rsid w:val="00C65C91"/>
    <w:rsid w:val="00C93E1E"/>
    <w:rsid w:val="00CC1EED"/>
    <w:rsid w:val="00CC21DC"/>
    <w:rsid w:val="00CD5B12"/>
    <w:rsid w:val="00D20926"/>
    <w:rsid w:val="00D576FC"/>
    <w:rsid w:val="00D65E41"/>
    <w:rsid w:val="00D74C06"/>
    <w:rsid w:val="00D77871"/>
    <w:rsid w:val="00D97876"/>
    <w:rsid w:val="00DA3D93"/>
    <w:rsid w:val="00DA60BF"/>
    <w:rsid w:val="00DD14BA"/>
    <w:rsid w:val="00DD51AE"/>
    <w:rsid w:val="00DE3A5D"/>
    <w:rsid w:val="00DE47B7"/>
    <w:rsid w:val="00DE4D1F"/>
    <w:rsid w:val="00DF4FC1"/>
    <w:rsid w:val="00DF66D5"/>
    <w:rsid w:val="00E360FC"/>
    <w:rsid w:val="00E40FAD"/>
    <w:rsid w:val="00E73876"/>
    <w:rsid w:val="00EA27E2"/>
    <w:rsid w:val="00ED1555"/>
    <w:rsid w:val="00EF5E4B"/>
    <w:rsid w:val="00F001F2"/>
    <w:rsid w:val="00F21D76"/>
    <w:rsid w:val="00F46537"/>
    <w:rsid w:val="00F47F14"/>
    <w:rsid w:val="00F56CDB"/>
    <w:rsid w:val="00F746B7"/>
    <w:rsid w:val="00F8108E"/>
    <w:rsid w:val="00F82EB1"/>
    <w:rsid w:val="00FA10BC"/>
    <w:rsid w:val="00FB3513"/>
    <w:rsid w:val="00FC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B45551-7040-4032-9236-CE91E3D8D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87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5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587F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858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3858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910</Words>
  <Characters>5193</Characters>
  <Application>Microsoft Office Word</Application>
  <DocSecurity>0</DocSecurity>
  <Lines>43</Lines>
  <Paragraphs>12</Paragraphs>
  <ScaleCrop>false</ScaleCrop>
  <Company>Microsoft</Company>
  <LinksUpToDate>false</LinksUpToDate>
  <CharactersWithSpaces>6091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2023-02-09T03:04:00Z</dcterms:created>
  <dcterms:modified xsi:type="dcterms:W3CDTF">2023-02-09T03:05:00Z</dcterms:modified>
</cp:coreProperties>
</file>