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2CE6B">
      <w:pPr>
        <w:ind w:firstLine="0" w:firstLineChars="0"/>
        <w:outlineLvl w:val="0"/>
        <w:rPr>
          <w:rFonts w:ascii="黑体" w:hAnsi="黑体" w:eastAsia="黑体" w:cs="黑体"/>
          <w:sz w:val="32"/>
          <w:szCs w:val="32"/>
        </w:rPr>
      </w:pPr>
      <w:bookmarkStart w:id="2" w:name="_GoBack"/>
      <w:bookmarkEnd w:id="2"/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36C5BF3B">
      <w:pPr>
        <w:snapToGrid w:val="0"/>
        <w:ind w:firstLine="0" w:firstLineChars="0"/>
        <w:jc w:val="center"/>
        <w:outlineLvl w:val="0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表A 金属表面处理（电镀）企业重点关注的污染物</w:t>
      </w:r>
    </w:p>
    <w:tbl>
      <w:tblPr>
        <w:tblStyle w:val="12"/>
        <w:tblW w:w="48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282"/>
        <w:gridCol w:w="2699"/>
        <w:gridCol w:w="8855"/>
      </w:tblGrid>
      <w:tr w14:paraId="22825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5B460489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bookmarkStart w:id="0" w:name="_Hlk109675329"/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468" w:type="pct"/>
            <w:vAlign w:val="center"/>
          </w:tcPr>
          <w:p w14:paraId="2828EE43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物料类别</w:t>
            </w:r>
          </w:p>
        </w:tc>
        <w:tc>
          <w:tcPr>
            <w:tcW w:w="985" w:type="pct"/>
            <w:vAlign w:val="center"/>
          </w:tcPr>
          <w:p w14:paraId="454948CC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物料名称</w:t>
            </w:r>
          </w:p>
        </w:tc>
        <w:tc>
          <w:tcPr>
            <w:tcW w:w="3232" w:type="pct"/>
            <w:vAlign w:val="center"/>
          </w:tcPr>
          <w:p w14:paraId="277A8663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重点关注的污染物</w:t>
            </w:r>
          </w:p>
        </w:tc>
      </w:tr>
      <w:tr w14:paraId="08DA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7DD13F74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8" w:type="pct"/>
            <w:vMerge w:val="restart"/>
            <w:vAlign w:val="center"/>
          </w:tcPr>
          <w:p w14:paraId="5F7C42A5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原辅材料</w:t>
            </w:r>
          </w:p>
        </w:tc>
        <w:tc>
          <w:tcPr>
            <w:tcW w:w="985" w:type="pct"/>
            <w:vAlign w:val="center"/>
          </w:tcPr>
          <w:p w14:paraId="3D15975F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抛光液</w:t>
            </w:r>
          </w:p>
        </w:tc>
        <w:tc>
          <w:tcPr>
            <w:tcW w:w="3232" w:type="pct"/>
            <w:vAlign w:val="center"/>
          </w:tcPr>
          <w:p w14:paraId="005CF2C7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六价铬、氢氟酸等</w:t>
            </w:r>
          </w:p>
        </w:tc>
      </w:tr>
      <w:tr w14:paraId="76C43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405D5A76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8" w:type="pct"/>
            <w:vMerge w:val="continue"/>
            <w:vAlign w:val="center"/>
          </w:tcPr>
          <w:p w14:paraId="58644496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vAlign w:val="center"/>
          </w:tcPr>
          <w:p w14:paraId="19A81658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脱脂剂/除油剂</w:t>
            </w:r>
          </w:p>
        </w:tc>
        <w:tc>
          <w:tcPr>
            <w:tcW w:w="3232" w:type="pct"/>
            <w:vAlign w:val="center"/>
          </w:tcPr>
          <w:p w14:paraId="606DFE5D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石油烃、四氯化碳、三氯乙烯、甲苯、二甲苯等</w:t>
            </w:r>
          </w:p>
        </w:tc>
      </w:tr>
      <w:tr w14:paraId="6E8AB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5FC5632D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468" w:type="pct"/>
            <w:vMerge w:val="continue"/>
            <w:vAlign w:val="center"/>
          </w:tcPr>
          <w:p w14:paraId="327AA12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2585D713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浸蚀液</w:t>
            </w:r>
          </w:p>
        </w:tc>
        <w:tc>
          <w:tcPr>
            <w:tcW w:w="3232" w:type="pct"/>
            <w:vAlign w:val="center"/>
          </w:tcPr>
          <w:p w14:paraId="1A98AF53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六价铬、氟化物等</w:t>
            </w:r>
          </w:p>
        </w:tc>
      </w:tr>
      <w:tr w14:paraId="0808D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5AC96D71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468" w:type="pct"/>
            <w:vMerge w:val="continue"/>
            <w:vAlign w:val="center"/>
          </w:tcPr>
          <w:p w14:paraId="7C787E0F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358908E0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镀液</w:t>
            </w:r>
          </w:p>
        </w:tc>
        <w:tc>
          <w:tcPr>
            <w:tcW w:w="3232" w:type="pct"/>
            <w:vAlign w:val="center"/>
          </w:tcPr>
          <w:p w14:paraId="652643ED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铜、锌、镍、六价铬、铅、钴、锡、镉、</w:t>
            </w:r>
            <w:bookmarkStart w:id="1" w:name="_Hlk116120832"/>
            <w:r>
              <w:rPr>
                <w:rFonts w:hint="eastAsia" w:ascii="仿宋_GB2312" w:hAnsi="仿宋_GB2312" w:cs="仿宋_GB2312"/>
                <w:kern w:val="0"/>
                <w:szCs w:val="24"/>
              </w:rPr>
              <w:t>氰化物、氟化物</w:t>
            </w:r>
            <w:bookmarkEnd w:id="1"/>
            <w:r>
              <w:rPr>
                <w:rFonts w:hint="eastAsia" w:ascii="仿宋_GB2312" w:hAnsi="仿宋_GB2312" w:cs="仿宋_GB2312"/>
                <w:kern w:val="0"/>
                <w:szCs w:val="24"/>
              </w:rPr>
              <w:t>、硼化物等</w:t>
            </w:r>
          </w:p>
        </w:tc>
      </w:tr>
      <w:tr w14:paraId="2B37B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55481C5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68" w:type="pct"/>
            <w:vMerge w:val="continue"/>
            <w:vAlign w:val="center"/>
          </w:tcPr>
          <w:p w14:paraId="4A74EA4F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024DC054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钝化剂</w:t>
            </w:r>
          </w:p>
        </w:tc>
        <w:tc>
          <w:tcPr>
            <w:tcW w:w="3232" w:type="pct"/>
            <w:vAlign w:val="center"/>
          </w:tcPr>
          <w:p w14:paraId="7BD81201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铜、锌、镍、六价铬、钴、锡、氟化物等</w:t>
            </w:r>
          </w:p>
        </w:tc>
      </w:tr>
      <w:tr w14:paraId="498E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13C5449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68" w:type="pct"/>
            <w:vMerge w:val="continue"/>
            <w:vAlign w:val="center"/>
          </w:tcPr>
          <w:p w14:paraId="11E5DB8F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3A24A9FB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其他助剂</w:t>
            </w:r>
          </w:p>
        </w:tc>
        <w:tc>
          <w:tcPr>
            <w:tcW w:w="3232" w:type="pct"/>
            <w:vAlign w:val="center"/>
          </w:tcPr>
          <w:p w14:paraId="2B99E265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氰化物等</w:t>
            </w:r>
          </w:p>
        </w:tc>
      </w:tr>
      <w:tr w14:paraId="65A03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0CEDE44B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468" w:type="pct"/>
            <w:vMerge w:val="restart"/>
            <w:vAlign w:val="center"/>
          </w:tcPr>
          <w:p w14:paraId="1D5BD8F4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废水</w:t>
            </w:r>
          </w:p>
        </w:tc>
        <w:tc>
          <w:tcPr>
            <w:tcW w:w="985" w:type="pct"/>
            <w:vAlign w:val="center"/>
          </w:tcPr>
          <w:p w14:paraId="679EDBF5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电镀前处理与清洗废水</w:t>
            </w:r>
          </w:p>
        </w:tc>
        <w:tc>
          <w:tcPr>
            <w:tcW w:w="3232" w:type="pct"/>
            <w:vAlign w:val="center"/>
          </w:tcPr>
          <w:p w14:paraId="5469459B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铜、锌、镍、六价铬、氟化物、石油烃、苯系物、氯代烃等</w:t>
            </w:r>
          </w:p>
        </w:tc>
      </w:tr>
      <w:tr w14:paraId="500BD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4DA97E5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9</w:t>
            </w:r>
          </w:p>
        </w:tc>
        <w:tc>
          <w:tcPr>
            <w:tcW w:w="468" w:type="pct"/>
            <w:vMerge w:val="continue"/>
            <w:vAlign w:val="center"/>
          </w:tcPr>
          <w:p w14:paraId="7A618103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099F3805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电镀与清洗废水</w:t>
            </w:r>
          </w:p>
        </w:tc>
        <w:tc>
          <w:tcPr>
            <w:tcW w:w="3232" w:type="pct"/>
            <w:vAlign w:val="center"/>
          </w:tcPr>
          <w:p w14:paraId="3C34C8E5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铜、锌、镍、六价铬、铅、钴、锡、镉、氰化物、氟化物等</w:t>
            </w:r>
          </w:p>
        </w:tc>
      </w:tr>
      <w:tr w14:paraId="7189A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70864D42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10</w:t>
            </w:r>
          </w:p>
        </w:tc>
        <w:tc>
          <w:tcPr>
            <w:tcW w:w="468" w:type="pct"/>
            <w:vMerge w:val="continue"/>
            <w:vAlign w:val="center"/>
          </w:tcPr>
          <w:p w14:paraId="6B4EC593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47FE881F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电镀后处理与清洗废水</w:t>
            </w:r>
          </w:p>
        </w:tc>
        <w:tc>
          <w:tcPr>
            <w:tcW w:w="3232" w:type="pct"/>
            <w:vAlign w:val="center"/>
          </w:tcPr>
          <w:p w14:paraId="0AB8E083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铜、锌、镍、六价铬、钴、锡、镉、氟化物等</w:t>
            </w:r>
          </w:p>
        </w:tc>
      </w:tr>
      <w:tr w14:paraId="7052F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49D1CBE9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11</w:t>
            </w:r>
          </w:p>
        </w:tc>
        <w:tc>
          <w:tcPr>
            <w:tcW w:w="468" w:type="pct"/>
            <w:vMerge w:val="restart"/>
            <w:vAlign w:val="center"/>
          </w:tcPr>
          <w:p w14:paraId="10887D58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废气</w:t>
            </w:r>
          </w:p>
        </w:tc>
        <w:tc>
          <w:tcPr>
            <w:tcW w:w="985" w:type="pct"/>
            <w:vAlign w:val="center"/>
          </w:tcPr>
          <w:p w14:paraId="5F3D4852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酸碱废气</w:t>
            </w:r>
          </w:p>
        </w:tc>
        <w:tc>
          <w:tcPr>
            <w:tcW w:w="3232" w:type="pct"/>
            <w:vAlign w:val="center"/>
          </w:tcPr>
          <w:p w14:paraId="4D0C6A33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氟化物等</w:t>
            </w:r>
          </w:p>
        </w:tc>
      </w:tr>
      <w:tr w14:paraId="727CC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3AA98EAD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</w:t>
            </w:r>
          </w:p>
        </w:tc>
        <w:tc>
          <w:tcPr>
            <w:tcW w:w="468" w:type="pct"/>
            <w:vMerge w:val="continue"/>
            <w:vAlign w:val="center"/>
          </w:tcPr>
          <w:p w14:paraId="15D3508D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66C5F28F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铬酸雾废气</w:t>
            </w:r>
          </w:p>
        </w:tc>
        <w:tc>
          <w:tcPr>
            <w:tcW w:w="3232" w:type="pct"/>
            <w:vAlign w:val="center"/>
          </w:tcPr>
          <w:p w14:paraId="52F740C6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铬等</w:t>
            </w:r>
          </w:p>
        </w:tc>
      </w:tr>
      <w:tr w14:paraId="1FDF7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3865809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</w:t>
            </w:r>
          </w:p>
        </w:tc>
        <w:tc>
          <w:tcPr>
            <w:tcW w:w="468" w:type="pct"/>
            <w:vMerge w:val="continue"/>
            <w:vAlign w:val="center"/>
          </w:tcPr>
          <w:p w14:paraId="2903AD2D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0D175C49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含氰废气</w:t>
            </w:r>
          </w:p>
        </w:tc>
        <w:tc>
          <w:tcPr>
            <w:tcW w:w="3232" w:type="pct"/>
            <w:vAlign w:val="center"/>
          </w:tcPr>
          <w:p w14:paraId="543C1431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氰化物等</w:t>
            </w:r>
          </w:p>
        </w:tc>
      </w:tr>
      <w:tr w14:paraId="22B4D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5A7488F7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14</w:t>
            </w:r>
          </w:p>
        </w:tc>
        <w:tc>
          <w:tcPr>
            <w:tcW w:w="468" w:type="pct"/>
            <w:vMerge w:val="continue"/>
            <w:vAlign w:val="center"/>
          </w:tcPr>
          <w:p w14:paraId="43B74EF0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6A5C138B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有机废气</w:t>
            </w:r>
          </w:p>
        </w:tc>
        <w:tc>
          <w:tcPr>
            <w:tcW w:w="3232" w:type="pct"/>
            <w:vAlign w:val="center"/>
          </w:tcPr>
          <w:p w14:paraId="6966AAD6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石油烃、四氯化碳、甲苯、二甲苯等</w:t>
            </w:r>
          </w:p>
        </w:tc>
      </w:tr>
      <w:bookmarkEnd w:id="0"/>
      <w:tr w14:paraId="6A1EE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0DBB0205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15</w:t>
            </w:r>
          </w:p>
        </w:tc>
        <w:tc>
          <w:tcPr>
            <w:tcW w:w="468" w:type="pct"/>
            <w:vMerge w:val="restart"/>
            <w:vAlign w:val="center"/>
          </w:tcPr>
          <w:p w14:paraId="01D75AF2">
            <w:pPr>
              <w:pStyle w:val="9"/>
              <w:snapToGrid w:val="0"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固废/</w:t>
            </w:r>
          </w:p>
          <w:p w14:paraId="5A494079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危废</w:t>
            </w:r>
          </w:p>
        </w:tc>
        <w:tc>
          <w:tcPr>
            <w:tcW w:w="985" w:type="pct"/>
            <w:vAlign w:val="center"/>
          </w:tcPr>
          <w:p w14:paraId="473B46CF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金属碎屑</w:t>
            </w:r>
          </w:p>
        </w:tc>
        <w:tc>
          <w:tcPr>
            <w:tcW w:w="3232" w:type="pct"/>
            <w:vAlign w:val="center"/>
          </w:tcPr>
          <w:p w14:paraId="48185FC5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</w:t>
            </w:r>
          </w:p>
        </w:tc>
      </w:tr>
      <w:tr w14:paraId="25405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3F02D464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16</w:t>
            </w:r>
          </w:p>
        </w:tc>
        <w:tc>
          <w:tcPr>
            <w:tcW w:w="468" w:type="pct"/>
            <w:vMerge w:val="continue"/>
            <w:vAlign w:val="center"/>
          </w:tcPr>
          <w:p w14:paraId="6A9ADF7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527C8C1C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电镀前处理槽渣</w:t>
            </w:r>
          </w:p>
        </w:tc>
        <w:tc>
          <w:tcPr>
            <w:tcW w:w="3232" w:type="pct"/>
            <w:vAlign w:val="center"/>
          </w:tcPr>
          <w:p w14:paraId="0F17F5E0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铜、锌、镍、六价铬、石油烃、四氯化碳、苯系物等</w:t>
            </w:r>
          </w:p>
        </w:tc>
      </w:tr>
      <w:tr w14:paraId="7138F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vAlign w:val="center"/>
          </w:tcPr>
          <w:p w14:paraId="30037401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17</w:t>
            </w:r>
          </w:p>
        </w:tc>
        <w:tc>
          <w:tcPr>
            <w:tcW w:w="468" w:type="pct"/>
            <w:vMerge w:val="continue"/>
            <w:vAlign w:val="center"/>
          </w:tcPr>
          <w:p w14:paraId="0F86112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vAlign w:val="center"/>
          </w:tcPr>
          <w:p w14:paraId="254D916A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电镀槽渣</w:t>
            </w:r>
          </w:p>
        </w:tc>
        <w:tc>
          <w:tcPr>
            <w:tcW w:w="3232" w:type="pct"/>
            <w:vAlign w:val="center"/>
          </w:tcPr>
          <w:p w14:paraId="2BD04D7A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铜、锌、镍、六价铬、铅、钴、锡、镉、氰化物、氟化物等</w:t>
            </w:r>
          </w:p>
        </w:tc>
      </w:tr>
      <w:tr w14:paraId="1927B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2" w:type="pct"/>
            <w:tcBorders>
              <w:bottom w:val="single" w:color="auto" w:sz="4" w:space="0"/>
            </w:tcBorders>
            <w:vAlign w:val="center"/>
          </w:tcPr>
          <w:p w14:paraId="3253196D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18</w:t>
            </w:r>
          </w:p>
        </w:tc>
        <w:tc>
          <w:tcPr>
            <w:tcW w:w="468" w:type="pct"/>
            <w:vMerge w:val="continue"/>
            <w:vAlign w:val="center"/>
          </w:tcPr>
          <w:p w14:paraId="390346FC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tcBorders>
              <w:bottom w:val="single" w:color="auto" w:sz="4" w:space="0"/>
            </w:tcBorders>
            <w:vAlign w:val="center"/>
          </w:tcPr>
          <w:p w14:paraId="4DC709F6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废水处理污泥</w:t>
            </w:r>
          </w:p>
        </w:tc>
        <w:tc>
          <w:tcPr>
            <w:tcW w:w="3232" w:type="pct"/>
            <w:tcBorders>
              <w:bottom w:val="single" w:color="auto" w:sz="4" w:space="0"/>
            </w:tcBorders>
            <w:vAlign w:val="center"/>
          </w:tcPr>
          <w:p w14:paraId="0ACA3164">
            <w:pPr>
              <w:pStyle w:val="22"/>
              <w:adjustRightInd/>
              <w:rPr>
                <w:rFonts w:hint="eastAsia"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铜、锌、镍、六价铬、铅、钴、锡、镉、氟化物、氰化物、石油烃、四氯化碳、</w:t>
            </w:r>
          </w:p>
          <w:p w14:paraId="67D60917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三氯乙烯等</w:t>
            </w:r>
          </w:p>
        </w:tc>
      </w:tr>
      <w:tr w14:paraId="221DD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12" w:type="pct"/>
            <w:tcBorders>
              <w:bottom w:val="single" w:color="auto" w:sz="4" w:space="0"/>
            </w:tcBorders>
            <w:vAlign w:val="center"/>
          </w:tcPr>
          <w:p w14:paraId="23E4D8AF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19</w:t>
            </w:r>
          </w:p>
        </w:tc>
        <w:tc>
          <w:tcPr>
            <w:tcW w:w="468" w:type="pct"/>
            <w:vMerge w:val="continue"/>
            <w:tcBorders>
              <w:bottom w:val="single" w:color="auto" w:sz="4" w:space="0"/>
            </w:tcBorders>
            <w:vAlign w:val="center"/>
          </w:tcPr>
          <w:p w14:paraId="1D597383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5" w:type="pct"/>
            <w:tcBorders>
              <w:bottom w:val="single" w:color="auto" w:sz="4" w:space="0"/>
            </w:tcBorders>
            <w:vAlign w:val="center"/>
          </w:tcPr>
          <w:p w14:paraId="0BB13C70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废包装桶/袋等</w:t>
            </w:r>
          </w:p>
        </w:tc>
        <w:tc>
          <w:tcPr>
            <w:tcW w:w="3232" w:type="pct"/>
            <w:tcBorders>
              <w:bottom w:val="single" w:color="auto" w:sz="4" w:space="0"/>
            </w:tcBorders>
            <w:vAlign w:val="center"/>
          </w:tcPr>
          <w:p w14:paraId="75991EA9">
            <w:pPr>
              <w:pStyle w:val="22"/>
              <w:adjustRightInd/>
              <w:rPr>
                <w:rFonts w:hint="eastAsia"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铜、锌、镍、六价铬、铅、钴、锡、镉、氟化物、氰化物、石油烃、四氯化碳、</w:t>
            </w:r>
          </w:p>
          <w:p w14:paraId="296851FB">
            <w:pPr>
              <w:pStyle w:val="22"/>
              <w:adjustRightInd/>
              <w:rPr>
                <w:rFonts w:ascii="仿宋_GB2312" w:hAnsi="仿宋_GB2312" w:cs="仿宋_GB2312"/>
                <w:kern w:val="0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</w:rPr>
              <w:t>三氯乙烯、甲苯、二甲苯等</w:t>
            </w:r>
          </w:p>
        </w:tc>
      </w:tr>
    </w:tbl>
    <w:p w14:paraId="5E3E394D">
      <w:pPr>
        <w:widowControl/>
        <w:spacing w:line="20" w:lineRule="exact"/>
        <w:ind w:firstLine="0" w:firstLineChars="0"/>
        <w:jc w:val="left"/>
        <w:rPr>
          <w:rFonts w:ascii="Times New Roman" w:hAnsi="Times New Roman" w:cs="Times New Roman"/>
          <w:szCs w:val="32"/>
        </w:rPr>
      </w:pPr>
    </w:p>
    <w:p w14:paraId="2B0FAD3C">
      <w:pPr>
        <w:widowControl/>
        <w:spacing w:line="20" w:lineRule="exact"/>
        <w:ind w:firstLine="0" w:firstLineChars="0"/>
        <w:jc w:val="left"/>
        <w:rPr>
          <w:rFonts w:ascii="Times New Roman" w:hAnsi="Times New Roman" w:cs="Times New Roman"/>
          <w:szCs w:val="32"/>
        </w:rPr>
      </w:pPr>
    </w:p>
    <w:p w14:paraId="2257B1C0">
      <w:pPr>
        <w:widowControl/>
        <w:spacing w:line="20" w:lineRule="exact"/>
        <w:ind w:firstLine="0" w:firstLineChars="0"/>
        <w:jc w:val="left"/>
        <w:rPr>
          <w:rFonts w:ascii="Times New Roman" w:hAnsi="Times New Roman" w:cs="Times New Roman"/>
          <w:szCs w:val="32"/>
        </w:rPr>
      </w:pPr>
    </w:p>
    <w:p w14:paraId="425C67EC">
      <w:pPr>
        <w:widowControl/>
        <w:spacing w:line="20" w:lineRule="exact"/>
        <w:ind w:firstLine="0" w:firstLineChars="0"/>
        <w:jc w:val="left"/>
        <w:rPr>
          <w:rFonts w:ascii="Times New Roman" w:hAnsi="Times New Roman" w:cs="Times New Roman"/>
          <w:szCs w:val="32"/>
        </w:rPr>
      </w:pPr>
    </w:p>
    <w:p w14:paraId="2ED8554C">
      <w:pPr>
        <w:widowControl/>
        <w:spacing w:line="20" w:lineRule="exact"/>
        <w:ind w:firstLine="0" w:firstLineChars="0"/>
        <w:jc w:val="left"/>
        <w:rPr>
          <w:rFonts w:ascii="Times New Roman" w:hAnsi="Times New Roman" w:cs="Times New Roman"/>
          <w:szCs w:val="32"/>
        </w:rPr>
      </w:pPr>
    </w:p>
    <w:p w14:paraId="1E298601">
      <w:pPr>
        <w:widowControl/>
        <w:spacing w:line="20" w:lineRule="exact"/>
        <w:ind w:firstLine="0" w:firstLineChars="0"/>
        <w:jc w:val="left"/>
        <w:rPr>
          <w:rFonts w:ascii="Times New Roman" w:hAnsi="Times New Roman" w:cs="Times New Roman"/>
          <w:szCs w:val="32"/>
        </w:rPr>
      </w:pPr>
    </w:p>
    <w:p w14:paraId="6D5A6786">
      <w:pPr>
        <w:widowControl/>
        <w:spacing w:line="20" w:lineRule="exact"/>
        <w:ind w:firstLine="0" w:firstLineChars="0"/>
        <w:jc w:val="left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ascii="Times New Roman" w:hAnsi="Times New Roman" w:cs="Times New Roman"/>
          <w:szCs w:val="32"/>
        </w:rPr>
        <w:br w:type="page"/>
      </w:r>
    </w:p>
    <w:p w14:paraId="40427EFC">
      <w:pPr>
        <w:snapToGrid w:val="0"/>
        <w:ind w:firstLine="0" w:firstLineChars="0"/>
        <w:jc w:val="center"/>
        <w:outlineLvl w:val="0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表B 金属表面处理（电镀）企业重点场所/重点设施设备</w:t>
      </w:r>
    </w:p>
    <w:tbl>
      <w:tblPr>
        <w:tblStyle w:val="11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1475"/>
        <w:gridCol w:w="2216"/>
        <w:gridCol w:w="1245"/>
        <w:gridCol w:w="2796"/>
        <w:gridCol w:w="4313"/>
        <w:gridCol w:w="1341"/>
      </w:tblGrid>
      <w:tr w14:paraId="061066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tblHeader/>
          <w:jc w:val="center"/>
        </w:trPr>
        <w:tc>
          <w:tcPr>
            <w:tcW w:w="742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0E5466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主要单元</w:t>
            </w:r>
          </w:p>
        </w:tc>
        <w:tc>
          <w:tcPr>
            <w:tcW w:w="1237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8B88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重点场所或设施设备</w:t>
            </w:r>
          </w:p>
        </w:tc>
        <w:tc>
          <w:tcPr>
            <w:tcW w:w="999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515AF27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主要物料</w:t>
            </w:r>
          </w:p>
        </w:tc>
        <w:tc>
          <w:tcPr>
            <w:tcW w:w="154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14DBF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重点关注的污染物</w:t>
            </w:r>
          </w:p>
        </w:tc>
        <w:tc>
          <w:tcPr>
            <w:tcW w:w="47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2012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关注级别（重点/</w:t>
            </w:r>
          </w:p>
          <w:p w14:paraId="204805B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一般）</w:t>
            </w:r>
          </w:p>
        </w:tc>
      </w:tr>
      <w:tr w14:paraId="745A57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tblHeader/>
          <w:jc w:val="center"/>
        </w:trPr>
        <w:tc>
          <w:tcPr>
            <w:tcW w:w="742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340E06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0AC8E7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名称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CA461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</w:rPr>
              <w:t>类型</w:t>
            </w:r>
          </w:p>
        </w:tc>
        <w:tc>
          <w:tcPr>
            <w:tcW w:w="999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0F0E503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154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8E5E15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4BC3C18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</w:tr>
      <w:tr w14:paraId="1DE2BA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D07B13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lang w:val="en-US" w:eastAsia="zh-CN"/>
              </w:rPr>
              <w:t>电</w:t>
            </w: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镀前处理单元</w:t>
            </w:r>
          </w:p>
        </w:tc>
        <w:tc>
          <w:tcPr>
            <w:tcW w:w="5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0445D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表面整平</w:t>
            </w:r>
          </w:p>
          <w:p w14:paraId="010E544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工序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C31EF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磨光机、研磨机、抛光机、刷光机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881CBC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DC33B5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-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C75A83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铜、锌、镍、六价铬、石油烃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7FD06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2AF6FF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0D38E0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4BABC2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092F2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电解槽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61F65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34D427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铬酐、氢氟酸、氟硼酸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BBC6D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六价铬、氟化物等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C8FF4D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03FC7B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0C1D743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6BFE5C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脱脂/除油工序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09BAC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脱脂/除油槽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50513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47B545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有机溶剂、表面活性剂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2BF1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石油烃、三氯乙烯、四氯化碳、苯、</w:t>
            </w:r>
          </w:p>
          <w:p w14:paraId="2701E445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甲苯、二甲苯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9EFA7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504D73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2B303B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607F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除锈工序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CBB7D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酸洗除锈槽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578BC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9AAD6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硫酸、盐酸、硝酸、磷酸、氢氟酸等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C481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铜、锌、镍、六价铬、氟化物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67D46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5F4EE8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633224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电镀单元</w:t>
            </w:r>
          </w:p>
        </w:tc>
        <w:tc>
          <w:tcPr>
            <w:tcW w:w="5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8759C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电镀工序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8C2B2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镀槽（冷镀）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60DE7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443974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各类金属镀液、光亮剂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1072E3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铜、锌、镍、铬、六价铬、铅、钴、锡、镉、氰化物、氟化物等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14495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491BD3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2EB296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7860EF8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98F23D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锌锅、加热炉</w:t>
            </w:r>
          </w:p>
          <w:p w14:paraId="5CF8F7E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（热镀锌锡）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2D476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  <w:p w14:paraId="564BB235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密闭设备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3100922B">
            <w:pPr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燃油、燃气、煤等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F43935">
            <w:pPr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石油烃、铅、苯并芘</w:t>
            </w:r>
          </w:p>
        </w:tc>
        <w:tc>
          <w:tcPr>
            <w:tcW w:w="47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43B24C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一般</w:t>
            </w:r>
          </w:p>
        </w:tc>
      </w:tr>
      <w:tr w14:paraId="68CB0C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99DA55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59CDD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钝化工序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3983B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钝化槽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F1DE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生产区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4AB34F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钝化液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671C6A0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六价铬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1BAD1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7CD8FB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74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AEC52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废水处理单元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CE9A9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药剂罐、废水处理池、沉淀池、压滤设备、污泥储罐等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0DBE3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废水处理区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472DA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废水、废渣、污泥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E57AD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铜、锌、镍、六价铬、铅、钴、锡、镉、氰化物、氟化物等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6647A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763227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742" w:type="pct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34A80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废气处理单元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DEDD4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酸雾处理设备</w:t>
            </w:r>
          </w:p>
        </w:tc>
        <w:tc>
          <w:tcPr>
            <w:tcW w:w="444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9B215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废气治理区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971C83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酸雾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0D19BD5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六价铬、氰化氢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80AB23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一般</w:t>
            </w:r>
          </w:p>
        </w:tc>
      </w:tr>
      <w:tr w14:paraId="2AE46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742" w:type="pct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342F27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1F84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粉尘处理设备</w:t>
            </w:r>
          </w:p>
        </w:tc>
        <w:tc>
          <w:tcPr>
            <w:tcW w:w="444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9DD704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64E8287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粉尘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1CF2593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铜、锌、镍、六价铬、铅、钴、锡、镉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55B3E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一般</w:t>
            </w:r>
          </w:p>
        </w:tc>
      </w:tr>
      <w:tr w14:paraId="42C426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F2920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其他单元</w:t>
            </w: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D7BC2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原料储存区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59055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原料储存间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2DF1A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原料储存区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99B9B56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各类原材料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2F0A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氰化物、氟化物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742A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一般</w:t>
            </w:r>
          </w:p>
        </w:tc>
      </w:tr>
      <w:tr w14:paraId="5E34CD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014142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318201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危废贮存区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55321D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危废贮存间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703C87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危废贮存区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CEF783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镀槽污泥、废水处理站污泥、退镀槽渣、浮油、废活性炭、废酸液、废碱液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FA28B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铜、锌、镍、六价铬、铅、钴、锡、镉、氰化物、石油烃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8E34C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4E8967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AB2E6A5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470BF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各区域传输泵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34CF6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传输泵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CC5CB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其他活动区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0DF98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液态原料、污水等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298A9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铜、锌、镍、铬、六价铬、铅、钴、锡、镉、氰化物、氟化物、石油烃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70D64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6B3C4A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611A31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42DF3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地下污水</w:t>
            </w:r>
          </w:p>
          <w:p w14:paraId="10368C0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管线系统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A724F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地下污水管线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42D116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其他活动区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85BDDEE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污水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DE25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铜、锌、镍、铬、六价铬、铅、钴、锡、镉、氰化物、氟化物、石油烃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C1A74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  <w:tr w14:paraId="2E2D7C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126B85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B69CC5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雨水收集</w:t>
            </w:r>
          </w:p>
          <w:p w14:paraId="74B37A7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系统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6F4849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初期雨水池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34E385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液体储存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4095EB3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初期雨水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2DCC2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铜、锌、镍、铬、六价铬、铅、钴、锡、镉、氰化物、氟化物、石油烃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5BCF54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一般</w:t>
            </w:r>
          </w:p>
        </w:tc>
      </w:tr>
      <w:tr w14:paraId="04E09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1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128E98"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2EEF5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应急事故</w:t>
            </w:r>
          </w:p>
          <w:p w14:paraId="3CF524DA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系统</w:t>
            </w:r>
          </w:p>
        </w:tc>
        <w:tc>
          <w:tcPr>
            <w:tcW w:w="7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938B8D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应急事故池</w:t>
            </w:r>
          </w:p>
        </w:tc>
        <w:tc>
          <w:tcPr>
            <w:tcW w:w="44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5D5738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液体储存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DE7E5A0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事故排水</w:t>
            </w:r>
          </w:p>
        </w:tc>
        <w:tc>
          <w:tcPr>
            <w:tcW w:w="154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60DC5B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铜、锌、镍、铬、六价铬、铅、钴、锡、镉、氰化物、氟化物、石油烃</w:t>
            </w:r>
          </w:p>
        </w:tc>
        <w:tc>
          <w:tcPr>
            <w:tcW w:w="4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24F7F"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</w:rPr>
              <w:t>重点</w:t>
            </w:r>
          </w:p>
        </w:tc>
      </w:tr>
    </w:tbl>
    <w:p w14:paraId="37F67E87">
      <w:pPr>
        <w:spacing w:line="20" w:lineRule="exact"/>
        <w:ind w:firstLine="0" w:firstLineChars="0"/>
        <w:rPr>
          <w:rFonts w:ascii="Times New Roman" w:hAnsi="Times New Roman" w:cs="Times New Roman"/>
          <w:kern w:val="0"/>
          <w:sz w:val="28"/>
          <w:szCs w:val="28"/>
        </w:rPr>
      </w:pPr>
    </w:p>
    <w:sectPr>
      <w:headerReference r:id="rId5" w:type="default"/>
      <w:footerReference r:id="rId6" w:type="default"/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6CA9CC">
    <w:pPr>
      <w:pStyle w:val="7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58E839">
                          <w:pPr>
                            <w:pStyle w:val="7"/>
                            <w:ind w:left="-105" w:firstLine="360" w:firstLineChars="0"/>
                            <w:jc w:val="center"/>
                            <w:rPr>
                              <w:rFonts w:ascii="宋体" w:hAnsi="宋体" w:cs="宋体"/>
                              <w:kern w:val="0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kern w:val="0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58E839">
                    <w:pPr>
                      <w:pStyle w:val="7"/>
                      <w:ind w:left="-105" w:firstLine="360" w:firstLineChars="0"/>
                      <w:jc w:val="center"/>
                      <w:rPr>
                        <w:rFonts w:ascii="宋体" w:hAnsi="宋体" w:cs="宋体"/>
                        <w:kern w:val="0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kern w:val="0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FAC4A">
    <w:pPr>
      <w:pStyle w:val="8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3NGI5ZjVjMGQzNmMzYmEyMjUwODc5M2RiYWI4ODYifQ=="/>
  </w:docVars>
  <w:rsids>
    <w:rsidRoot w:val="00AC40F4"/>
    <w:rsid w:val="00001481"/>
    <w:rsid w:val="00006CBB"/>
    <w:rsid w:val="0001139C"/>
    <w:rsid w:val="00014ECE"/>
    <w:rsid w:val="0002146E"/>
    <w:rsid w:val="00031CB4"/>
    <w:rsid w:val="0003553F"/>
    <w:rsid w:val="000405C5"/>
    <w:rsid w:val="00041A47"/>
    <w:rsid w:val="00050D06"/>
    <w:rsid w:val="000514B0"/>
    <w:rsid w:val="00051DB9"/>
    <w:rsid w:val="00064A8D"/>
    <w:rsid w:val="000749A7"/>
    <w:rsid w:val="00075804"/>
    <w:rsid w:val="00083137"/>
    <w:rsid w:val="00086658"/>
    <w:rsid w:val="00091FB4"/>
    <w:rsid w:val="0009410C"/>
    <w:rsid w:val="000A215F"/>
    <w:rsid w:val="000C52FF"/>
    <w:rsid w:val="000C609B"/>
    <w:rsid w:val="000C7B86"/>
    <w:rsid w:val="000D0186"/>
    <w:rsid w:val="000E6266"/>
    <w:rsid w:val="00100217"/>
    <w:rsid w:val="00102695"/>
    <w:rsid w:val="00105A2B"/>
    <w:rsid w:val="00110859"/>
    <w:rsid w:val="00112DC3"/>
    <w:rsid w:val="001324F2"/>
    <w:rsid w:val="00133E15"/>
    <w:rsid w:val="0013542C"/>
    <w:rsid w:val="001410AF"/>
    <w:rsid w:val="001429F8"/>
    <w:rsid w:val="001630AB"/>
    <w:rsid w:val="00164FA1"/>
    <w:rsid w:val="00175AB7"/>
    <w:rsid w:val="001866A4"/>
    <w:rsid w:val="00190F5D"/>
    <w:rsid w:val="00196A18"/>
    <w:rsid w:val="00196BE7"/>
    <w:rsid w:val="001C6BDD"/>
    <w:rsid w:val="001D65D7"/>
    <w:rsid w:val="001E46FE"/>
    <w:rsid w:val="001E4EA8"/>
    <w:rsid w:val="001E75CD"/>
    <w:rsid w:val="001F4A09"/>
    <w:rsid w:val="0020172C"/>
    <w:rsid w:val="00202CD8"/>
    <w:rsid w:val="00210582"/>
    <w:rsid w:val="002141A3"/>
    <w:rsid w:val="002149F1"/>
    <w:rsid w:val="00216C68"/>
    <w:rsid w:val="00227148"/>
    <w:rsid w:val="002350A4"/>
    <w:rsid w:val="00241993"/>
    <w:rsid w:val="00243AF4"/>
    <w:rsid w:val="002523C0"/>
    <w:rsid w:val="00254FC9"/>
    <w:rsid w:val="00256406"/>
    <w:rsid w:val="00256883"/>
    <w:rsid w:val="00257802"/>
    <w:rsid w:val="00270902"/>
    <w:rsid w:val="00283357"/>
    <w:rsid w:val="002B1FEE"/>
    <w:rsid w:val="002B3FF6"/>
    <w:rsid w:val="002B65A2"/>
    <w:rsid w:val="002B7D2E"/>
    <w:rsid w:val="002C788D"/>
    <w:rsid w:val="002D215C"/>
    <w:rsid w:val="002D23CB"/>
    <w:rsid w:val="002D5D46"/>
    <w:rsid w:val="002E6768"/>
    <w:rsid w:val="0031725C"/>
    <w:rsid w:val="00321198"/>
    <w:rsid w:val="003231DE"/>
    <w:rsid w:val="00325993"/>
    <w:rsid w:val="00334A87"/>
    <w:rsid w:val="003375A4"/>
    <w:rsid w:val="00337E15"/>
    <w:rsid w:val="00342855"/>
    <w:rsid w:val="00342945"/>
    <w:rsid w:val="003439C1"/>
    <w:rsid w:val="003450C0"/>
    <w:rsid w:val="00347A28"/>
    <w:rsid w:val="0035236C"/>
    <w:rsid w:val="003549B0"/>
    <w:rsid w:val="0035789E"/>
    <w:rsid w:val="0037171D"/>
    <w:rsid w:val="00373B34"/>
    <w:rsid w:val="00377AED"/>
    <w:rsid w:val="003831DD"/>
    <w:rsid w:val="0038349E"/>
    <w:rsid w:val="0039675E"/>
    <w:rsid w:val="003A62FB"/>
    <w:rsid w:val="003A7F84"/>
    <w:rsid w:val="003A7F91"/>
    <w:rsid w:val="003C7CBF"/>
    <w:rsid w:val="003D5D7E"/>
    <w:rsid w:val="003D6532"/>
    <w:rsid w:val="003D7C3C"/>
    <w:rsid w:val="003E0369"/>
    <w:rsid w:val="003E2C6D"/>
    <w:rsid w:val="003F1DCE"/>
    <w:rsid w:val="004025A4"/>
    <w:rsid w:val="00404052"/>
    <w:rsid w:val="00406665"/>
    <w:rsid w:val="00410A66"/>
    <w:rsid w:val="00414AC2"/>
    <w:rsid w:val="00414CAC"/>
    <w:rsid w:val="00415D6D"/>
    <w:rsid w:val="00424486"/>
    <w:rsid w:val="00427038"/>
    <w:rsid w:val="00427641"/>
    <w:rsid w:val="00443847"/>
    <w:rsid w:val="004554D0"/>
    <w:rsid w:val="00470AF8"/>
    <w:rsid w:val="00474332"/>
    <w:rsid w:val="00496D59"/>
    <w:rsid w:val="004B6902"/>
    <w:rsid w:val="004C0D02"/>
    <w:rsid w:val="004C372C"/>
    <w:rsid w:val="004D3E06"/>
    <w:rsid w:val="004E24F3"/>
    <w:rsid w:val="004E3936"/>
    <w:rsid w:val="00506F4E"/>
    <w:rsid w:val="0051345A"/>
    <w:rsid w:val="00517B8E"/>
    <w:rsid w:val="00521566"/>
    <w:rsid w:val="005237C7"/>
    <w:rsid w:val="00527CC6"/>
    <w:rsid w:val="00533F8B"/>
    <w:rsid w:val="00534B6C"/>
    <w:rsid w:val="005421F7"/>
    <w:rsid w:val="00542F29"/>
    <w:rsid w:val="005457AB"/>
    <w:rsid w:val="00547FA5"/>
    <w:rsid w:val="00551735"/>
    <w:rsid w:val="00551745"/>
    <w:rsid w:val="00554A89"/>
    <w:rsid w:val="00563831"/>
    <w:rsid w:val="0057306D"/>
    <w:rsid w:val="0057460A"/>
    <w:rsid w:val="00577774"/>
    <w:rsid w:val="00591C88"/>
    <w:rsid w:val="00592E28"/>
    <w:rsid w:val="005A3E8D"/>
    <w:rsid w:val="005B20B7"/>
    <w:rsid w:val="005C2ADF"/>
    <w:rsid w:val="005C5F6B"/>
    <w:rsid w:val="005C6DA3"/>
    <w:rsid w:val="005F6AD8"/>
    <w:rsid w:val="006017AF"/>
    <w:rsid w:val="0060219C"/>
    <w:rsid w:val="00602296"/>
    <w:rsid w:val="00607BE2"/>
    <w:rsid w:val="00612408"/>
    <w:rsid w:val="0061344B"/>
    <w:rsid w:val="0061529A"/>
    <w:rsid w:val="00617242"/>
    <w:rsid w:val="0063346B"/>
    <w:rsid w:val="00634C7B"/>
    <w:rsid w:val="00643239"/>
    <w:rsid w:val="006500A6"/>
    <w:rsid w:val="00662EE7"/>
    <w:rsid w:val="00667784"/>
    <w:rsid w:val="006874DE"/>
    <w:rsid w:val="0069067E"/>
    <w:rsid w:val="00693076"/>
    <w:rsid w:val="006A2B65"/>
    <w:rsid w:val="006B7397"/>
    <w:rsid w:val="006C12C5"/>
    <w:rsid w:val="006C7556"/>
    <w:rsid w:val="006D6A90"/>
    <w:rsid w:val="006E4E2B"/>
    <w:rsid w:val="006F3FF1"/>
    <w:rsid w:val="0070563B"/>
    <w:rsid w:val="00707772"/>
    <w:rsid w:val="00711AE9"/>
    <w:rsid w:val="0072680B"/>
    <w:rsid w:val="007270E2"/>
    <w:rsid w:val="00732E94"/>
    <w:rsid w:val="0073695F"/>
    <w:rsid w:val="00737776"/>
    <w:rsid w:val="00744D99"/>
    <w:rsid w:val="00751E6A"/>
    <w:rsid w:val="00762BBC"/>
    <w:rsid w:val="0078289E"/>
    <w:rsid w:val="007875A4"/>
    <w:rsid w:val="00790AD3"/>
    <w:rsid w:val="007953A6"/>
    <w:rsid w:val="007A14EE"/>
    <w:rsid w:val="007A2EF7"/>
    <w:rsid w:val="007A42DE"/>
    <w:rsid w:val="007B62C5"/>
    <w:rsid w:val="007B7362"/>
    <w:rsid w:val="007C7B3A"/>
    <w:rsid w:val="007D1EC3"/>
    <w:rsid w:val="007E5513"/>
    <w:rsid w:val="007F331B"/>
    <w:rsid w:val="007F4E02"/>
    <w:rsid w:val="00800381"/>
    <w:rsid w:val="008174B7"/>
    <w:rsid w:val="00827746"/>
    <w:rsid w:val="00832456"/>
    <w:rsid w:val="00851179"/>
    <w:rsid w:val="008516FE"/>
    <w:rsid w:val="00863268"/>
    <w:rsid w:val="00872A37"/>
    <w:rsid w:val="008748F3"/>
    <w:rsid w:val="00882B7C"/>
    <w:rsid w:val="008830FA"/>
    <w:rsid w:val="0088422C"/>
    <w:rsid w:val="00891904"/>
    <w:rsid w:val="00894EB5"/>
    <w:rsid w:val="00895E42"/>
    <w:rsid w:val="008976A5"/>
    <w:rsid w:val="008B1EC9"/>
    <w:rsid w:val="008B7914"/>
    <w:rsid w:val="008C12F3"/>
    <w:rsid w:val="008D523B"/>
    <w:rsid w:val="008D5B3C"/>
    <w:rsid w:val="00912789"/>
    <w:rsid w:val="00916257"/>
    <w:rsid w:val="0092328D"/>
    <w:rsid w:val="009424D3"/>
    <w:rsid w:val="009622B8"/>
    <w:rsid w:val="00980F6C"/>
    <w:rsid w:val="009861A2"/>
    <w:rsid w:val="009A1241"/>
    <w:rsid w:val="009B629A"/>
    <w:rsid w:val="009C184E"/>
    <w:rsid w:val="009C61D6"/>
    <w:rsid w:val="009C64AF"/>
    <w:rsid w:val="009D33E7"/>
    <w:rsid w:val="009D4194"/>
    <w:rsid w:val="009D478A"/>
    <w:rsid w:val="009D49F0"/>
    <w:rsid w:val="009E1F29"/>
    <w:rsid w:val="009E4E52"/>
    <w:rsid w:val="009F624E"/>
    <w:rsid w:val="00A12888"/>
    <w:rsid w:val="00A223EA"/>
    <w:rsid w:val="00A33580"/>
    <w:rsid w:val="00A34A5C"/>
    <w:rsid w:val="00A34DDA"/>
    <w:rsid w:val="00A44CFB"/>
    <w:rsid w:val="00A457BE"/>
    <w:rsid w:val="00A46400"/>
    <w:rsid w:val="00A46A52"/>
    <w:rsid w:val="00A504FB"/>
    <w:rsid w:val="00A531C3"/>
    <w:rsid w:val="00A54492"/>
    <w:rsid w:val="00A61A29"/>
    <w:rsid w:val="00A83290"/>
    <w:rsid w:val="00A833FC"/>
    <w:rsid w:val="00A93F43"/>
    <w:rsid w:val="00AA185D"/>
    <w:rsid w:val="00AA4FCC"/>
    <w:rsid w:val="00AB2A28"/>
    <w:rsid w:val="00AC05F8"/>
    <w:rsid w:val="00AC40F4"/>
    <w:rsid w:val="00AC5EBD"/>
    <w:rsid w:val="00AD1B8A"/>
    <w:rsid w:val="00AE5CAA"/>
    <w:rsid w:val="00AF61D0"/>
    <w:rsid w:val="00B115AD"/>
    <w:rsid w:val="00B23838"/>
    <w:rsid w:val="00B5329B"/>
    <w:rsid w:val="00B5785F"/>
    <w:rsid w:val="00B667F1"/>
    <w:rsid w:val="00B67CEB"/>
    <w:rsid w:val="00B86070"/>
    <w:rsid w:val="00BA19CB"/>
    <w:rsid w:val="00BB2E2D"/>
    <w:rsid w:val="00BB7C9B"/>
    <w:rsid w:val="00BD2C67"/>
    <w:rsid w:val="00BE5D99"/>
    <w:rsid w:val="00C151C9"/>
    <w:rsid w:val="00C34305"/>
    <w:rsid w:val="00C36FE2"/>
    <w:rsid w:val="00C373BA"/>
    <w:rsid w:val="00C5102B"/>
    <w:rsid w:val="00C56189"/>
    <w:rsid w:val="00C71A51"/>
    <w:rsid w:val="00C75E14"/>
    <w:rsid w:val="00C92335"/>
    <w:rsid w:val="00C96BB2"/>
    <w:rsid w:val="00C979D7"/>
    <w:rsid w:val="00C97B86"/>
    <w:rsid w:val="00CA3A2E"/>
    <w:rsid w:val="00CA4586"/>
    <w:rsid w:val="00CA7FF7"/>
    <w:rsid w:val="00CB3E94"/>
    <w:rsid w:val="00CB74E4"/>
    <w:rsid w:val="00CC30A7"/>
    <w:rsid w:val="00CE1673"/>
    <w:rsid w:val="00CF10AA"/>
    <w:rsid w:val="00CF2FF8"/>
    <w:rsid w:val="00CF3657"/>
    <w:rsid w:val="00D0706C"/>
    <w:rsid w:val="00D10D2F"/>
    <w:rsid w:val="00D122C3"/>
    <w:rsid w:val="00D247C0"/>
    <w:rsid w:val="00D27F52"/>
    <w:rsid w:val="00D3004F"/>
    <w:rsid w:val="00D376BE"/>
    <w:rsid w:val="00D40D44"/>
    <w:rsid w:val="00D42DB2"/>
    <w:rsid w:val="00D449AC"/>
    <w:rsid w:val="00D619C3"/>
    <w:rsid w:val="00D75F1F"/>
    <w:rsid w:val="00D805AC"/>
    <w:rsid w:val="00D8238C"/>
    <w:rsid w:val="00D83CCB"/>
    <w:rsid w:val="00D92414"/>
    <w:rsid w:val="00D96DC6"/>
    <w:rsid w:val="00DA0875"/>
    <w:rsid w:val="00DC338E"/>
    <w:rsid w:val="00DC51BF"/>
    <w:rsid w:val="00DC5461"/>
    <w:rsid w:val="00DD390E"/>
    <w:rsid w:val="00DD51AA"/>
    <w:rsid w:val="00DE1D49"/>
    <w:rsid w:val="00DE53E8"/>
    <w:rsid w:val="00DE5F0B"/>
    <w:rsid w:val="00DF46F9"/>
    <w:rsid w:val="00DF4AC2"/>
    <w:rsid w:val="00DF4C8A"/>
    <w:rsid w:val="00E005CB"/>
    <w:rsid w:val="00E02BE4"/>
    <w:rsid w:val="00E061C5"/>
    <w:rsid w:val="00E4161A"/>
    <w:rsid w:val="00E44B16"/>
    <w:rsid w:val="00E454DD"/>
    <w:rsid w:val="00E53EBD"/>
    <w:rsid w:val="00E541B2"/>
    <w:rsid w:val="00E61978"/>
    <w:rsid w:val="00E62B9D"/>
    <w:rsid w:val="00E772C0"/>
    <w:rsid w:val="00E81AC6"/>
    <w:rsid w:val="00E843D7"/>
    <w:rsid w:val="00E8550A"/>
    <w:rsid w:val="00E97888"/>
    <w:rsid w:val="00EA69CB"/>
    <w:rsid w:val="00EB441E"/>
    <w:rsid w:val="00EC7602"/>
    <w:rsid w:val="00ED02F0"/>
    <w:rsid w:val="00ED199B"/>
    <w:rsid w:val="00ED4D7D"/>
    <w:rsid w:val="00ED5B2A"/>
    <w:rsid w:val="00EE1F60"/>
    <w:rsid w:val="00F02185"/>
    <w:rsid w:val="00F0267D"/>
    <w:rsid w:val="00F10615"/>
    <w:rsid w:val="00F10723"/>
    <w:rsid w:val="00F13671"/>
    <w:rsid w:val="00F21349"/>
    <w:rsid w:val="00F21B8C"/>
    <w:rsid w:val="00F26154"/>
    <w:rsid w:val="00F354D8"/>
    <w:rsid w:val="00F3570C"/>
    <w:rsid w:val="00F50A28"/>
    <w:rsid w:val="00F5509C"/>
    <w:rsid w:val="00F560E5"/>
    <w:rsid w:val="00F6199F"/>
    <w:rsid w:val="00F67A65"/>
    <w:rsid w:val="00F82A0C"/>
    <w:rsid w:val="00F85FBA"/>
    <w:rsid w:val="00F91459"/>
    <w:rsid w:val="00FA46EC"/>
    <w:rsid w:val="00FB5C0E"/>
    <w:rsid w:val="00FC6CF2"/>
    <w:rsid w:val="00FD4678"/>
    <w:rsid w:val="00FF1A6E"/>
    <w:rsid w:val="00FF78F6"/>
    <w:rsid w:val="03F32506"/>
    <w:rsid w:val="04B50EB1"/>
    <w:rsid w:val="06B31420"/>
    <w:rsid w:val="06F22E3B"/>
    <w:rsid w:val="0A79472F"/>
    <w:rsid w:val="0CA57A5D"/>
    <w:rsid w:val="0CAD14FF"/>
    <w:rsid w:val="10D73F5D"/>
    <w:rsid w:val="13FE3B93"/>
    <w:rsid w:val="167A5BE3"/>
    <w:rsid w:val="172F064F"/>
    <w:rsid w:val="1A0C2793"/>
    <w:rsid w:val="1E2D325E"/>
    <w:rsid w:val="21D267A7"/>
    <w:rsid w:val="231D7A40"/>
    <w:rsid w:val="24264BA0"/>
    <w:rsid w:val="29884F35"/>
    <w:rsid w:val="29F263E7"/>
    <w:rsid w:val="2B26698B"/>
    <w:rsid w:val="2BA41712"/>
    <w:rsid w:val="2D973B91"/>
    <w:rsid w:val="2F260132"/>
    <w:rsid w:val="316118F5"/>
    <w:rsid w:val="33E13BC3"/>
    <w:rsid w:val="36CC47B6"/>
    <w:rsid w:val="3FE756BB"/>
    <w:rsid w:val="43FD54AD"/>
    <w:rsid w:val="44354C47"/>
    <w:rsid w:val="452B1BA6"/>
    <w:rsid w:val="4789051C"/>
    <w:rsid w:val="487F0FAE"/>
    <w:rsid w:val="48CC36A0"/>
    <w:rsid w:val="495C2C76"/>
    <w:rsid w:val="4D1364FB"/>
    <w:rsid w:val="4DDC454E"/>
    <w:rsid w:val="4FF4159E"/>
    <w:rsid w:val="514426AA"/>
    <w:rsid w:val="52856A40"/>
    <w:rsid w:val="56557327"/>
    <w:rsid w:val="56AC0B36"/>
    <w:rsid w:val="5AA66BC0"/>
    <w:rsid w:val="5C741C2D"/>
    <w:rsid w:val="5CA2679A"/>
    <w:rsid w:val="5E20497C"/>
    <w:rsid w:val="5EEB49C6"/>
    <w:rsid w:val="5FCD1D80"/>
    <w:rsid w:val="62F16315"/>
    <w:rsid w:val="6B2F76E2"/>
    <w:rsid w:val="6BA062DE"/>
    <w:rsid w:val="6ED84210"/>
    <w:rsid w:val="6EF916AB"/>
    <w:rsid w:val="6F9902E6"/>
    <w:rsid w:val="706A0C99"/>
    <w:rsid w:val="740D54F4"/>
    <w:rsid w:val="746D7236"/>
    <w:rsid w:val="746E5488"/>
    <w:rsid w:val="790E660C"/>
    <w:rsid w:val="79AE22A9"/>
    <w:rsid w:val="7BB8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1"/>
    <w:qFormat/>
    <w:uiPriority w:val="0"/>
    <w:pPr>
      <w:ind w:firstLine="640"/>
    </w:pPr>
    <w:rPr>
      <w:rFonts w:ascii="Times New Roman" w:hAnsi="Times New Roman"/>
    </w:rPr>
  </w:style>
  <w:style w:type="paragraph" w:styleId="4">
    <w:name w:val="annotation text"/>
    <w:basedOn w:val="1"/>
    <w:link w:val="20"/>
    <w:semiHidden/>
    <w:unhideWhenUsed/>
    <w:qFormat/>
    <w:uiPriority w:val="99"/>
    <w:pPr>
      <w:spacing w:line="360" w:lineRule="auto"/>
      <w:jc w:val="left"/>
    </w:pPr>
    <w:rPr>
      <w:rFonts w:ascii="Times New Roman" w:hAnsi="Times New Roman" w:eastAsia="宋体"/>
      <w:sz w:val="24"/>
    </w:rPr>
  </w:style>
  <w:style w:type="paragraph" w:styleId="5">
    <w:name w:val="Body Text"/>
    <w:basedOn w:val="1"/>
    <w:link w:val="24"/>
    <w:semiHidden/>
    <w:unhideWhenUsed/>
    <w:qFormat/>
    <w:uiPriority w:val="99"/>
    <w:pPr>
      <w:spacing w:after="120"/>
    </w:pPr>
  </w:style>
  <w:style w:type="paragraph" w:styleId="6">
    <w:name w:val="Balloon Text"/>
    <w:basedOn w:val="1"/>
    <w:link w:val="19"/>
    <w:semiHidden/>
    <w:unhideWhenUsed/>
    <w:qFormat/>
    <w:uiPriority w:val="99"/>
    <w:pPr>
      <w:spacing w:line="360" w:lineRule="auto"/>
    </w:pPr>
    <w:rPr>
      <w:rFonts w:ascii="Times New Roman" w:hAnsi="Times New Roman" w:eastAsia="宋体"/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center"/>
    </w:pPr>
    <w:rPr>
      <w:rFonts w:asciiTheme="minorAscii" w:hAnsiTheme="minorAscii"/>
      <w:sz w:val="18"/>
      <w:szCs w:val="18"/>
    </w:rPr>
  </w:style>
  <w:style w:type="paragraph" w:styleId="9">
    <w:name w:val="Body Text 2"/>
    <w:basedOn w:val="1"/>
    <w:link w:val="21"/>
    <w:unhideWhenUsed/>
    <w:qFormat/>
    <w:uiPriority w:val="99"/>
    <w:pPr>
      <w:spacing w:after="120" w:line="480" w:lineRule="auto"/>
      <w:ind w:firstLine="0" w:firstLineChars="0"/>
    </w:pPr>
    <w:rPr>
      <w:rFonts w:eastAsiaTheme="minorEastAsia"/>
      <w:sz w:val="21"/>
      <w:szCs w:val="24"/>
    </w:rPr>
  </w:style>
  <w:style w:type="paragraph" w:styleId="10">
    <w:name w:val="annotation subject"/>
    <w:basedOn w:val="4"/>
    <w:next w:val="4"/>
    <w:link w:val="25"/>
    <w:semiHidden/>
    <w:unhideWhenUsed/>
    <w:qFormat/>
    <w:uiPriority w:val="99"/>
    <w:pPr>
      <w:spacing w:line="240" w:lineRule="auto"/>
    </w:pPr>
    <w:rPr>
      <w:rFonts w:eastAsia="仿宋_GB2312" w:asciiTheme="minorHAnsi" w:hAnsiTheme="minorHAnsi"/>
      <w:b/>
      <w:bCs/>
      <w:sz w:val="32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3"/>
    <w:link w:val="8"/>
    <w:qFormat/>
    <w:uiPriority w:val="99"/>
    <w:rPr>
      <w:rFonts w:eastAsia="仿宋_GB2312" w:asciiTheme="minorAscii" w:hAnsiTheme="minorAscii"/>
      <w:sz w:val="18"/>
      <w:szCs w:val="18"/>
    </w:rPr>
  </w:style>
  <w:style w:type="character" w:customStyle="1" w:styleId="16">
    <w:name w:val="页脚 字符"/>
    <w:basedOn w:val="13"/>
    <w:link w:val="7"/>
    <w:qFormat/>
    <w:uiPriority w:val="99"/>
    <w:rPr>
      <w:rFonts w:eastAsia="宋体" w:asciiTheme="minorHAnsi" w:hAnsiTheme="minorHAnsi"/>
      <w:sz w:val="2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/>
    </w:pPr>
  </w:style>
  <w:style w:type="character" w:customStyle="1" w:styleId="19">
    <w:name w:val="批注框文本 字符"/>
    <w:basedOn w:val="13"/>
    <w:link w:val="6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0">
    <w:name w:val="批注文字 字符"/>
    <w:basedOn w:val="13"/>
    <w:link w:val="4"/>
    <w:semiHidden/>
    <w:qFormat/>
    <w:uiPriority w:val="99"/>
    <w:rPr>
      <w:rFonts w:ascii="Times New Roman" w:hAnsi="Times New Roman" w:eastAsia="宋体"/>
      <w:sz w:val="24"/>
    </w:rPr>
  </w:style>
  <w:style w:type="character" w:customStyle="1" w:styleId="21">
    <w:name w:val="正文文本 2 字符"/>
    <w:basedOn w:val="13"/>
    <w:link w:val="9"/>
    <w:qFormat/>
    <w:uiPriority w:val="99"/>
    <w:rPr>
      <w:szCs w:val="24"/>
    </w:rPr>
  </w:style>
  <w:style w:type="paragraph" w:customStyle="1" w:styleId="22">
    <w:name w:val="表中文字"/>
    <w:basedOn w:val="5"/>
    <w:link w:val="23"/>
    <w:qFormat/>
    <w:uiPriority w:val="0"/>
    <w:pPr>
      <w:widowControl/>
      <w:adjustRightInd w:val="0"/>
      <w:snapToGrid w:val="0"/>
      <w:spacing w:after="0"/>
      <w:ind w:firstLine="0" w:firstLineChars="0"/>
      <w:jc w:val="center"/>
    </w:pPr>
    <w:rPr>
      <w:rFonts w:ascii="Times New Roman" w:hAnsi="Times New Roman" w:cs="宋体"/>
      <w:sz w:val="24"/>
    </w:rPr>
  </w:style>
  <w:style w:type="character" w:customStyle="1" w:styleId="23">
    <w:name w:val="表中文字 字符"/>
    <w:basedOn w:val="24"/>
    <w:link w:val="22"/>
    <w:qFormat/>
    <w:uiPriority w:val="0"/>
    <w:rPr>
      <w:rFonts w:ascii="Times New Roman" w:hAnsi="Times New Roman" w:eastAsia="仿宋_GB2312" w:cs="宋体"/>
      <w:sz w:val="24"/>
    </w:rPr>
  </w:style>
  <w:style w:type="character" w:customStyle="1" w:styleId="24">
    <w:name w:val="正文文本 字符"/>
    <w:basedOn w:val="13"/>
    <w:link w:val="5"/>
    <w:semiHidden/>
    <w:qFormat/>
    <w:uiPriority w:val="99"/>
    <w:rPr>
      <w:rFonts w:eastAsia="仿宋_GB2312"/>
      <w:sz w:val="32"/>
    </w:rPr>
  </w:style>
  <w:style w:type="character" w:customStyle="1" w:styleId="25">
    <w:name w:val="批注主题 字符"/>
    <w:basedOn w:val="20"/>
    <w:link w:val="10"/>
    <w:semiHidden/>
    <w:qFormat/>
    <w:uiPriority w:val="99"/>
    <w:rPr>
      <w:rFonts w:ascii="Times New Roman" w:hAnsi="Times New Roman" w:eastAsia="仿宋_GB2312"/>
      <w:b/>
      <w:bCs/>
      <w:sz w:val="32"/>
    </w:rPr>
  </w:style>
  <w:style w:type="paragraph" w:customStyle="1" w:styleId="26">
    <w:name w:val="Char Char Char Char"/>
    <w:basedOn w:val="1"/>
    <w:qFormat/>
    <w:uiPriority w:val="0"/>
    <w:pPr>
      <w:spacing w:line="360" w:lineRule="auto"/>
    </w:pPr>
    <w:rPr>
      <w:rFonts w:ascii="宋体" w:hAnsi="宋体" w:eastAsia="宋体" w:cs="宋体"/>
      <w:sz w:val="24"/>
      <w:szCs w:val="24"/>
    </w:rPr>
  </w:style>
  <w:style w:type="paragraph" w:customStyle="1" w:styleId="27">
    <w:name w:val="修订1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customStyle="1" w:styleId="28">
    <w:name w:val="修订2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customStyle="1" w:styleId="29">
    <w:name w:val="修订3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4745</Words>
  <Characters>5011</Characters>
  <Lines>39</Lines>
  <Paragraphs>11</Paragraphs>
  <TotalTime>18</TotalTime>
  <ScaleCrop>false</ScaleCrop>
  <LinksUpToDate>false</LinksUpToDate>
  <CharactersWithSpaces>5115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2024-09-02T09:01:00Z</dcterms:created>
  <dc:creator>李克</dc:creator>
  <cp:lastModifiedBy>刘婷</cp:lastModifiedBy>
  <cp:lastPrinted>2024-11-07T08:47:00Z</cp:lastPrinted>
  <dcterms:modified xsi:type="dcterms:W3CDTF">2024-11-27T05:55:27Z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2398C571BCD347A58FC76E41A45AFD78_13</vt:lpwstr>
  </property>
</Properties>
</file>