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3CA47B">
      <w:pPr>
        <w:ind w:firstLine="0" w:firstLineChars="0"/>
        <w:outlineLvl w:val="0"/>
        <w:rPr>
          <w:rFonts w:ascii="黑体" w:hAnsi="黑体" w:eastAsia="黑体" w:cs="黑体"/>
          <w:sz w:val="32"/>
          <w:szCs w:val="32"/>
          <w:highlight w:val="none"/>
        </w:rPr>
      </w:pPr>
      <w:bookmarkStart w:id="1" w:name="_GoBack"/>
      <w:bookmarkEnd w:id="1"/>
      <w:r>
        <w:rPr>
          <w:rFonts w:hint="eastAsia" w:ascii="黑体" w:hAnsi="黑体" w:eastAsia="黑体" w:cs="黑体"/>
          <w:sz w:val="32"/>
          <w:szCs w:val="32"/>
          <w:highlight w:val="none"/>
        </w:rPr>
        <w:t>附件</w:t>
      </w:r>
    </w:p>
    <w:p w14:paraId="477EAEE4">
      <w:pPr>
        <w:snapToGrid w:val="0"/>
        <w:ind w:firstLine="0" w:firstLineChars="0"/>
        <w:jc w:val="center"/>
        <w:outlineLvl w:val="0"/>
        <w:rPr>
          <w:rFonts w:hint="eastAsia" w:ascii="方正小标宋_GBK" w:hAnsi="方正小标宋_GBK" w:eastAsia="方正小标宋_GBK" w:cs="方正小标宋_GBK"/>
          <w:sz w:val="36"/>
          <w:szCs w:val="36"/>
          <w:highlight w:val="none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  <w:highlight w:val="none"/>
        </w:rPr>
        <w:t>表A 基础化学原料制造企业重点关注的污染物</w:t>
      </w:r>
    </w:p>
    <w:tbl>
      <w:tblPr>
        <w:tblStyle w:val="12"/>
        <w:tblW w:w="485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9"/>
        <w:gridCol w:w="3332"/>
        <w:gridCol w:w="4613"/>
      </w:tblGrid>
      <w:tr w14:paraId="65923A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88" w:type="pct"/>
            <w:vAlign w:val="center"/>
          </w:tcPr>
          <w:p w14:paraId="71B6B8AB">
            <w:pPr>
              <w:pStyle w:val="9"/>
              <w:snapToGrid w:val="0"/>
              <w:spacing w:after="0" w:line="240" w:lineRule="auto"/>
              <w:jc w:val="center"/>
              <w:rPr>
                <w:rFonts w:ascii="黑体" w:hAnsi="黑体" w:eastAsia="黑体" w:cs="黑体"/>
                <w:kern w:val="0"/>
                <w:sz w:val="24"/>
                <w:highlight w:val="none"/>
              </w:rPr>
            </w:pPr>
            <w:bookmarkStart w:id="0" w:name="_Hlk109675329"/>
            <w:r>
              <w:rPr>
                <w:rFonts w:hint="eastAsia" w:ascii="黑体" w:hAnsi="黑体" w:eastAsia="黑体" w:cs="黑体"/>
                <w:kern w:val="0"/>
                <w:sz w:val="24"/>
                <w:highlight w:val="none"/>
              </w:rPr>
              <w:t>序号</w:t>
            </w:r>
          </w:p>
        </w:tc>
        <w:tc>
          <w:tcPr>
            <w:tcW w:w="1892" w:type="pct"/>
            <w:vAlign w:val="center"/>
          </w:tcPr>
          <w:p w14:paraId="09D76EBC">
            <w:pPr>
              <w:pStyle w:val="9"/>
              <w:snapToGrid w:val="0"/>
              <w:spacing w:after="0" w:line="240" w:lineRule="auto"/>
              <w:jc w:val="center"/>
              <w:rPr>
                <w:rFonts w:ascii="黑体" w:hAnsi="黑体" w:eastAsia="黑体" w:cs="黑体"/>
                <w:kern w:val="0"/>
                <w:sz w:val="24"/>
                <w:highlight w:val="none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highlight w:val="none"/>
              </w:rPr>
              <w:t>物料名称</w:t>
            </w:r>
          </w:p>
        </w:tc>
        <w:tc>
          <w:tcPr>
            <w:tcW w:w="2619" w:type="pct"/>
            <w:vAlign w:val="center"/>
          </w:tcPr>
          <w:p w14:paraId="28BFEA74">
            <w:pPr>
              <w:pStyle w:val="9"/>
              <w:snapToGrid w:val="0"/>
              <w:spacing w:after="0" w:line="240" w:lineRule="auto"/>
              <w:jc w:val="center"/>
              <w:rPr>
                <w:rFonts w:ascii="黑体" w:hAnsi="黑体" w:eastAsia="黑体" w:cs="黑体"/>
                <w:kern w:val="0"/>
                <w:sz w:val="24"/>
                <w:highlight w:val="none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highlight w:val="none"/>
              </w:rPr>
              <w:t>重点关注的污染物</w:t>
            </w:r>
          </w:p>
        </w:tc>
      </w:tr>
      <w:tr w14:paraId="18C667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88" w:type="pct"/>
            <w:vAlign w:val="center"/>
          </w:tcPr>
          <w:p w14:paraId="35EABD29">
            <w:pPr>
              <w:pStyle w:val="9"/>
              <w:snapToGrid w:val="0"/>
              <w:spacing w:after="0" w:line="240" w:lineRule="auto"/>
              <w:jc w:val="center"/>
              <w:rPr>
                <w:rFonts w:ascii="仿宋_GB2312" w:hAnsi="仿宋_GB2312" w:eastAsia="仿宋_GB2312" w:cs="仿宋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892" w:type="pct"/>
            <w:vAlign w:val="center"/>
          </w:tcPr>
          <w:p w14:paraId="0967906F">
            <w:pPr>
              <w:pStyle w:val="23"/>
              <w:adjustRightInd/>
              <w:rPr>
                <w:rFonts w:ascii="仿宋_GB2312" w:hAnsi="仿宋_GB2312" w:cs="仿宋_GB2312"/>
                <w:kern w:val="0"/>
                <w:szCs w:val="24"/>
                <w:highlight w:val="none"/>
              </w:rPr>
            </w:pPr>
            <w:r>
              <w:rPr>
                <w:rFonts w:hint="eastAsia" w:ascii="仿宋_GB2312" w:hAnsi="仿宋_GB2312" w:cs="仿宋_GB2312"/>
                <w:kern w:val="0"/>
                <w:szCs w:val="24"/>
                <w:highlight w:val="none"/>
              </w:rPr>
              <w:t>无机酸制造（2611）</w:t>
            </w:r>
          </w:p>
        </w:tc>
        <w:tc>
          <w:tcPr>
            <w:tcW w:w="2619" w:type="pct"/>
            <w:vAlign w:val="center"/>
          </w:tcPr>
          <w:p w14:paraId="13F9C2AB">
            <w:pPr>
              <w:pStyle w:val="23"/>
              <w:adjustRightInd/>
              <w:rPr>
                <w:rFonts w:hint="eastAsia" w:ascii="仿宋_GB2312" w:hAnsi="仿宋_GB2312" w:cs="仿宋_GB2312"/>
                <w:kern w:val="0"/>
                <w:szCs w:val="24"/>
                <w:highlight w:val="none"/>
              </w:rPr>
            </w:pPr>
            <w:r>
              <w:rPr>
                <w:rFonts w:hint="eastAsia" w:ascii="仿宋_GB2312" w:hAnsi="仿宋_GB2312" w:cs="仿宋_GB2312"/>
                <w:kern w:val="0"/>
                <w:szCs w:val="24"/>
                <w:highlight w:val="none"/>
              </w:rPr>
              <w:t>铅、六价铬、镍、镉、汞、砷、钴、</w:t>
            </w:r>
          </w:p>
          <w:p w14:paraId="651CB130">
            <w:pPr>
              <w:pStyle w:val="23"/>
              <w:adjustRightInd/>
              <w:rPr>
                <w:rFonts w:ascii="仿宋_GB2312" w:hAnsi="仿宋_GB2312" w:cs="仿宋_GB2312"/>
                <w:kern w:val="0"/>
                <w:szCs w:val="24"/>
                <w:highlight w:val="none"/>
              </w:rPr>
            </w:pPr>
            <w:r>
              <w:rPr>
                <w:rFonts w:hint="eastAsia" w:ascii="仿宋_GB2312" w:hAnsi="仿宋_GB2312" w:cs="仿宋_GB2312"/>
                <w:kern w:val="0"/>
                <w:szCs w:val="24"/>
                <w:highlight w:val="none"/>
              </w:rPr>
              <w:t>石油烃等</w:t>
            </w:r>
          </w:p>
        </w:tc>
      </w:tr>
      <w:tr w14:paraId="3DB1B9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88" w:type="pct"/>
            <w:vAlign w:val="center"/>
          </w:tcPr>
          <w:p w14:paraId="0E7CF337">
            <w:pPr>
              <w:pStyle w:val="9"/>
              <w:snapToGrid w:val="0"/>
              <w:spacing w:after="0" w:line="240" w:lineRule="auto"/>
              <w:jc w:val="center"/>
              <w:rPr>
                <w:rFonts w:ascii="仿宋_GB2312" w:hAnsi="仿宋_GB2312" w:eastAsia="仿宋_GB2312" w:cs="仿宋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892" w:type="pct"/>
            <w:vAlign w:val="center"/>
          </w:tcPr>
          <w:p w14:paraId="6A8B3F6C">
            <w:pPr>
              <w:pStyle w:val="23"/>
              <w:adjustRightInd/>
              <w:rPr>
                <w:rFonts w:ascii="仿宋_GB2312" w:hAnsi="仿宋_GB2312" w:cs="仿宋_GB2312"/>
                <w:kern w:val="0"/>
                <w:szCs w:val="24"/>
                <w:highlight w:val="none"/>
              </w:rPr>
            </w:pPr>
            <w:r>
              <w:rPr>
                <w:rFonts w:hint="eastAsia" w:ascii="仿宋_GB2312" w:hAnsi="仿宋_GB2312" w:cs="仿宋_GB2312"/>
                <w:kern w:val="0"/>
                <w:szCs w:val="24"/>
                <w:highlight w:val="none"/>
              </w:rPr>
              <w:t>无机碱制造（2612）</w:t>
            </w:r>
          </w:p>
        </w:tc>
        <w:tc>
          <w:tcPr>
            <w:tcW w:w="2619" w:type="pct"/>
            <w:vAlign w:val="center"/>
          </w:tcPr>
          <w:p w14:paraId="7B0D0625">
            <w:pPr>
              <w:pStyle w:val="23"/>
              <w:adjustRightInd/>
              <w:rPr>
                <w:rFonts w:ascii="仿宋_GB2312" w:hAnsi="仿宋_GB2312" w:cs="仿宋_GB2312"/>
                <w:kern w:val="0"/>
                <w:szCs w:val="24"/>
                <w:highlight w:val="none"/>
              </w:rPr>
            </w:pPr>
            <w:r>
              <w:rPr>
                <w:rFonts w:hint="eastAsia" w:ascii="仿宋_GB2312" w:hAnsi="仿宋_GB2312" w:cs="仿宋_GB2312"/>
                <w:kern w:val="0"/>
                <w:szCs w:val="24"/>
                <w:highlight w:val="none"/>
              </w:rPr>
              <w:t>汞、砷等</w:t>
            </w:r>
          </w:p>
        </w:tc>
      </w:tr>
      <w:tr w14:paraId="7F360A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88" w:type="pct"/>
            <w:vAlign w:val="center"/>
          </w:tcPr>
          <w:p w14:paraId="6628E0E4">
            <w:pPr>
              <w:pStyle w:val="9"/>
              <w:snapToGrid w:val="0"/>
              <w:spacing w:after="0" w:line="240" w:lineRule="auto"/>
              <w:jc w:val="center"/>
              <w:rPr>
                <w:rFonts w:ascii="仿宋_GB2312" w:hAnsi="仿宋_GB2312" w:eastAsia="仿宋_GB2312" w:cs="仿宋_GB2312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highlight w:val="none"/>
              </w:rPr>
              <w:t>3</w:t>
            </w:r>
          </w:p>
        </w:tc>
        <w:tc>
          <w:tcPr>
            <w:tcW w:w="1892" w:type="pct"/>
            <w:vAlign w:val="center"/>
          </w:tcPr>
          <w:p w14:paraId="49487646">
            <w:pPr>
              <w:pStyle w:val="23"/>
              <w:adjustRightInd/>
              <w:rPr>
                <w:rFonts w:ascii="仿宋_GB2312" w:hAnsi="仿宋_GB2312" w:cs="仿宋_GB2312"/>
                <w:kern w:val="0"/>
                <w:szCs w:val="24"/>
                <w:highlight w:val="none"/>
              </w:rPr>
            </w:pPr>
            <w:r>
              <w:rPr>
                <w:rFonts w:hint="eastAsia" w:ascii="仿宋_GB2312" w:hAnsi="仿宋_GB2312" w:cs="仿宋_GB2312"/>
                <w:kern w:val="0"/>
                <w:szCs w:val="24"/>
                <w:highlight w:val="none"/>
              </w:rPr>
              <w:t>无机盐制造（2613）</w:t>
            </w:r>
          </w:p>
        </w:tc>
        <w:tc>
          <w:tcPr>
            <w:tcW w:w="2619" w:type="pct"/>
            <w:vAlign w:val="center"/>
          </w:tcPr>
          <w:p w14:paraId="7BEE4766">
            <w:pPr>
              <w:pStyle w:val="23"/>
              <w:adjustRightInd/>
              <w:rPr>
                <w:rFonts w:ascii="仿宋_GB2312" w:hAnsi="仿宋_GB2312" w:cs="仿宋_GB2312"/>
                <w:kern w:val="0"/>
                <w:szCs w:val="24"/>
                <w:highlight w:val="none"/>
              </w:rPr>
            </w:pPr>
            <w:r>
              <w:rPr>
                <w:rFonts w:hint="eastAsia" w:ascii="仿宋_GB2312" w:hAnsi="仿宋_GB2312" w:cs="仿宋_GB2312"/>
                <w:kern w:val="0"/>
                <w:szCs w:val="24"/>
                <w:highlight w:val="none"/>
              </w:rPr>
              <w:t>铅、六价铬、镍、镉、砷等</w:t>
            </w:r>
          </w:p>
        </w:tc>
      </w:tr>
      <w:tr w14:paraId="20D99B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88" w:type="pct"/>
            <w:vAlign w:val="center"/>
          </w:tcPr>
          <w:p w14:paraId="573B6A97">
            <w:pPr>
              <w:pStyle w:val="9"/>
              <w:snapToGrid w:val="0"/>
              <w:spacing w:after="0" w:line="240" w:lineRule="auto"/>
              <w:jc w:val="center"/>
              <w:rPr>
                <w:rFonts w:ascii="仿宋_GB2312" w:hAnsi="仿宋_GB2312" w:eastAsia="仿宋_GB2312" w:cs="仿宋_GB2312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highlight w:val="none"/>
              </w:rPr>
              <w:t>4</w:t>
            </w:r>
          </w:p>
        </w:tc>
        <w:tc>
          <w:tcPr>
            <w:tcW w:w="1892" w:type="pct"/>
            <w:vAlign w:val="center"/>
          </w:tcPr>
          <w:p w14:paraId="1D74FF18">
            <w:pPr>
              <w:pStyle w:val="23"/>
              <w:adjustRightInd/>
              <w:rPr>
                <w:rFonts w:ascii="仿宋_GB2312" w:hAnsi="仿宋_GB2312" w:cs="仿宋_GB2312"/>
                <w:kern w:val="0"/>
                <w:szCs w:val="24"/>
                <w:highlight w:val="none"/>
              </w:rPr>
            </w:pPr>
            <w:r>
              <w:rPr>
                <w:rFonts w:hint="eastAsia" w:ascii="仿宋_GB2312" w:hAnsi="仿宋_GB2312" w:cs="仿宋_GB2312"/>
                <w:kern w:val="0"/>
                <w:szCs w:val="24"/>
                <w:highlight w:val="none"/>
              </w:rPr>
              <w:t>有机化学原料制造（2614）</w:t>
            </w:r>
          </w:p>
        </w:tc>
        <w:tc>
          <w:tcPr>
            <w:tcW w:w="2619" w:type="pct"/>
            <w:vAlign w:val="center"/>
          </w:tcPr>
          <w:p w14:paraId="2C6B0633">
            <w:pPr>
              <w:pStyle w:val="23"/>
              <w:adjustRightInd/>
              <w:rPr>
                <w:rFonts w:ascii="仿宋_GB2312" w:hAnsi="仿宋_GB2312" w:cs="仿宋_GB2312"/>
                <w:kern w:val="0"/>
                <w:szCs w:val="24"/>
                <w:highlight w:val="none"/>
              </w:rPr>
            </w:pPr>
            <w:r>
              <w:rPr>
                <w:rFonts w:hint="eastAsia" w:ascii="仿宋_GB2312" w:hAnsi="仿宋_GB2312" w:cs="仿宋_GB2312"/>
                <w:kern w:val="0"/>
                <w:szCs w:val="24"/>
                <w:highlight w:val="none"/>
              </w:rPr>
              <w:t>石油烃，多环芳烃、苯系物、氯代烃等</w:t>
            </w:r>
          </w:p>
        </w:tc>
      </w:tr>
      <w:tr w14:paraId="1CA25A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488" w:type="pct"/>
            <w:vAlign w:val="center"/>
          </w:tcPr>
          <w:p w14:paraId="57214190">
            <w:pPr>
              <w:pStyle w:val="9"/>
              <w:snapToGrid w:val="0"/>
              <w:spacing w:after="0" w:line="240" w:lineRule="auto"/>
              <w:jc w:val="center"/>
              <w:rPr>
                <w:rFonts w:ascii="仿宋_GB2312" w:hAnsi="仿宋_GB2312" w:eastAsia="仿宋_GB2312" w:cs="仿宋_GB2312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892" w:type="pct"/>
            <w:vAlign w:val="center"/>
          </w:tcPr>
          <w:p w14:paraId="31DD25D4">
            <w:pPr>
              <w:pStyle w:val="23"/>
              <w:adjustRightInd/>
              <w:rPr>
                <w:rFonts w:ascii="仿宋_GB2312" w:hAnsi="仿宋_GB2312" w:cs="仿宋_GB2312"/>
                <w:kern w:val="0"/>
                <w:szCs w:val="24"/>
                <w:highlight w:val="none"/>
              </w:rPr>
            </w:pPr>
            <w:r>
              <w:rPr>
                <w:rFonts w:hint="eastAsia" w:ascii="仿宋_GB2312" w:hAnsi="仿宋_GB2312" w:cs="仿宋_GB2312"/>
                <w:kern w:val="0"/>
                <w:szCs w:val="24"/>
                <w:highlight w:val="none"/>
              </w:rPr>
              <w:t>其他基础化学原料制造（2619）</w:t>
            </w:r>
          </w:p>
        </w:tc>
        <w:tc>
          <w:tcPr>
            <w:tcW w:w="2619" w:type="pct"/>
            <w:vAlign w:val="center"/>
          </w:tcPr>
          <w:p w14:paraId="0C00FACE">
            <w:pPr>
              <w:pStyle w:val="23"/>
              <w:adjustRightInd/>
              <w:rPr>
                <w:rFonts w:ascii="仿宋_GB2312" w:hAnsi="仿宋_GB2312" w:cs="仿宋_GB2312"/>
                <w:kern w:val="0"/>
                <w:szCs w:val="24"/>
                <w:highlight w:val="none"/>
              </w:rPr>
            </w:pPr>
            <w:r>
              <w:rPr>
                <w:rFonts w:hint="eastAsia" w:ascii="仿宋_GB2312" w:hAnsi="仿宋_GB2312" w:cs="仿宋_GB2312"/>
                <w:kern w:val="0"/>
                <w:szCs w:val="24"/>
                <w:highlight w:val="none"/>
              </w:rPr>
              <w:t>砷、镍、氯代烃、多环芳烃等</w:t>
            </w:r>
          </w:p>
        </w:tc>
      </w:tr>
      <w:bookmarkEnd w:id="0"/>
    </w:tbl>
    <w:p w14:paraId="1B79738D">
      <w:pPr>
        <w:widowControl/>
        <w:ind w:firstLine="0" w:firstLineChars="0"/>
        <w:jc w:val="left"/>
        <w:rPr>
          <w:rFonts w:ascii="Times New Roman" w:hAnsi="Times New Roman" w:cs="Times New Roman"/>
          <w:szCs w:val="32"/>
          <w:highlight w:val="none"/>
        </w:rPr>
      </w:pPr>
    </w:p>
    <w:p w14:paraId="0C947A92">
      <w:pPr>
        <w:widowControl/>
        <w:ind w:firstLine="0" w:firstLineChars="0"/>
        <w:jc w:val="left"/>
        <w:rPr>
          <w:rFonts w:ascii="Times New Roman" w:hAnsi="Times New Roman" w:cs="Times New Roman"/>
          <w:szCs w:val="32"/>
          <w:highlight w:val="none"/>
        </w:rPr>
        <w:sectPr>
          <w:headerReference r:id="rId5" w:type="default"/>
          <w:footerReference r:id="rId6" w:type="default"/>
          <w:pgSz w:w="11906" w:h="16838"/>
          <w:pgMar w:top="2098" w:right="1474" w:bottom="1984" w:left="1587" w:header="851" w:footer="992" w:gutter="0"/>
          <w:cols w:space="425" w:num="1"/>
          <w:docGrid w:type="lines" w:linePitch="312" w:charSpace="0"/>
        </w:sectPr>
      </w:pPr>
    </w:p>
    <w:p w14:paraId="04E6F6CF">
      <w:pPr>
        <w:snapToGrid w:val="0"/>
        <w:ind w:firstLine="0" w:firstLineChars="0"/>
        <w:jc w:val="center"/>
        <w:outlineLvl w:val="0"/>
        <w:rPr>
          <w:rFonts w:hint="eastAsia" w:ascii="方正小标宋_GBK" w:hAnsi="方正小标宋_GBK" w:eastAsia="方正小标宋_GBK" w:cs="方正小标宋_GBK"/>
          <w:sz w:val="36"/>
          <w:szCs w:val="36"/>
          <w:highlight w:val="none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  <w:highlight w:val="none"/>
        </w:rPr>
        <w:t>表B 青岛市部分基础化学原料制造企业重点场所/重点设施设备</w:t>
      </w:r>
    </w:p>
    <w:tbl>
      <w:tblPr>
        <w:tblStyle w:val="11"/>
        <w:tblW w:w="13758" w:type="dxa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46"/>
        <w:gridCol w:w="1362"/>
        <w:gridCol w:w="2422"/>
        <w:gridCol w:w="4299"/>
        <w:gridCol w:w="3212"/>
        <w:gridCol w:w="1717"/>
      </w:tblGrid>
      <w:tr w14:paraId="013C77A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" w:hRule="atLeast"/>
          <w:tblHeader/>
          <w:jc w:val="center"/>
        </w:trPr>
        <w:tc>
          <w:tcPr>
            <w:tcW w:w="27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BCF993A">
            <w:pPr>
              <w:widowControl/>
              <w:adjustRightInd w:val="0"/>
              <w:ind w:firstLine="0" w:firstLineChars="0"/>
              <w:jc w:val="center"/>
              <w:rPr>
                <w:rFonts w:ascii="黑体" w:hAnsi="黑体" w:eastAsia="黑体" w:cs="黑体"/>
                <w:color w:val="102401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黑体" w:hAnsi="黑体" w:eastAsia="黑体" w:cs="黑体"/>
                <w:color w:val="102401"/>
                <w:kern w:val="0"/>
                <w:sz w:val="24"/>
                <w:szCs w:val="24"/>
                <w:highlight w:val="none"/>
              </w:rPr>
              <w:t>产品</w:t>
            </w:r>
          </w:p>
        </w:tc>
        <w:tc>
          <w:tcPr>
            <w:tcW w:w="49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46363FFB">
            <w:pPr>
              <w:widowControl/>
              <w:adjustRightInd w:val="0"/>
              <w:ind w:firstLine="0" w:firstLineChars="0"/>
              <w:jc w:val="center"/>
              <w:rPr>
                <w:rFonts w:ascii="黑体" w:hAnsi="黑体" w:eastAsia="黑体" w:cs="黑体"/>
                <w:color w:val="102401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黑体" w:hAnsi="黑体" w:eastAsia="黑体" w:cs="黑体"/>
                <w:color w:val="102401"/>
                <w:kern w:val="0"/>
                <w:sz w:val="24"/>
                <w:szCs w:val="24"/>
                <w:highlight w:val="none"/>
              </w:rPr>
              <w:t>主要工序</w:t>
            </w:r>
          </w:p>
        </w:tc>
        <w:tc>
          <w:tcPr>
            <w:tcW w:w="880" w:type="pc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A4147F7">
            <w:pPr>
              <w:widowControl/>
              <w:adjustRightInd w:val="0"/>
              <w:ind w:firstLine="0" w:firstLineChars="0"/>
              <w:jc w:val="center"/>
              <w:rPr>
                <w:rFonts w:ascii="黑体" w:hAnsi="黑体" w:eastAsia="黑体" w:cs="黑体"/>
                <w:color w:val="102401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黑体" w:hAnsi="黑体" w:eastAsia="黑体" w:cs="黑体"/>
                <w:color w:val="102401"/>
                <w:kern w:val="0"/>
                <w:sz w:val="24"/>
                <w:szCs w:val="24"/>
                <w:highlight w:val="none"/>
              </w:rPr>
              <w:t>重点场所或设施设备</w:t>
            </w:r>
          </w:p>
        </w:tc>
        <w:tc>
          <w:tcPr>
            <w:tcW w:w="1562" w:type="pc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vAlign w:val="center"/>
          </w:tcPr>
          <w:p w14:paraId="2572A905">
            <w:pPr>
              <w:widowControl/>
              <w:adjustRightInd w:val="0"/>
              <w:ind w:firstLine="0" w:firstLineChars="0"/>
              <w:jc w:val="center"/>
              <w:rPr>
                <w:rFonts w:ascii="黑体" w:hAnsi="黑体" w:eastAsia="黑体" w:cs="黑体"/>
                <w:color w:val="102401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黑体" w:hAnsi="黑体" w:eastAsia="黑体" w:cs="黑体"/>
                <w:color w:val="102401"/>
                <w:kern w:val="0"/>
                <w:sz w:val="24"/>
                <w:szCs w:val="24"/>
                <w:highlight w:val="none"/>
              </w:rPr>
              <w:t>主要物料</w:t>
            </w:r>
          </w:p>
        </w:tc>
        <w:tc>
          <w:tcPr>
            <w:tcW w:w="116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ACAF9F0">
            <w:pPr>
              <w:widowControl/>
              <w:adjustRightInd w:val="0"/>
              <w:ind w:firstLine="0" w:firstLineChars="0"/>
              <w:jc w:val="center"/>
              <w:rPr>
                <w:rFonts w:ascii="黑体" w:hAnsi="黑体" w:eastAsia="黑体" w:cs="黑体"/>
                <w:color w:val="102401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黑体" w:hAnsi="黑体" w:eastAsia="黑体" w:cs="黑体"/>
                <w:color w:val="102401"/>
                <w:kern w:val="0"/>
                <w:sz w:val="24"/>
                <w:szCs w:val="24"/>
                <w:highlight w:val="none"/>
              </w:rPr>
              <w:t>重点关注的土壤污染物</w:t>
            </w:r>
          </w:p>
        </w:tc>
        <w:tc>
          <w:tcPr>
            <w:tcW w:w="62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2BCC857">
            <w:pPr>
              <w:widowControl/>
              <w:adjustRightInd w:val="0"/>
              <w:ind w:firstLine="0" w:firstLineChars="0"/>
              <w:jc w:val="center"/>
              <w:rPr>
                <w:rFonts w:ascii="黑体" w:hAnsi="黑体" w:eastAsia="黑体" w:cs="黑体"/>
                <w:color w:val="102401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黑体" w:hAnsi="黑体" w:eastAsia="黑体" w:cs="黑体"/>
                <w:color w:val="102401"/>
                <w:kern w:val="0"/>
                <w:sz w:val="24"/>
                <w:szCs w:val="24"/>
                <w:highlight w:val="none"/>
              </w:rPr>
              <w:t>关注级别</w:t>
            </w:r>
          </w:p>
          <w:p w14:paraId="17E32CDA">
            <w:pPr>
              <w:widowControl/>
              <w:adjustRightInd w:val="0"/>
              <w:ind w:firstLine="0" w:firstLineChars="0"/>
              <w:jc w:val="center"/>
              <w:rPr>
                <w:rFonts w:ascii="黑体" w:hAnsi="黑体" w:eastAsia="黑体" w:cs="黑体"/>
                <w:color w:val="102401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黑体" w:hAnsi="黑体" w:eastAsia="黑体" w:cs="黑体"/>
                <w:color w:val="102401"/>
                <w:kern w:val="0"/>
                <w:sz w:val="24"/>
                <w:szCs w:val="24"/>
                <w:highlight w:val="none"/>
              </w:rPr>
              <w:t>（重点/一般）</w:t>
            </w:r>
          </w:p>
        </w:tc>
      </w:tr>
      <w:tr w14:paraId="30DF08F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" w:hRule="atLeast"/>
          <w:jc w:val="center"/>
        </w:trPr>
        <w:tc>
          <w:tcPr>
            <w:tcW w:w="271" w:type="pct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7C7B81C">
            <w:pPr>
              <w:widowControl/>
              <w:adjustRightIn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  <w:t>间羟基苯甲酸</w:t>
            </w:r>
          </w:p>
        </w:tc>
        <w:tc>
          <w:tcPr>
            <w:tcW w:w="495" w:type="pct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3EECD9D">
            <w:pPr>
              <w:widowControl/>
              <w:adjustRightIn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  <w:t>磺化</w:t>
            </w:r>
          </w:p>
        </w:tc>
        <w:tc>
          <w:tcPr>
            <w:tcW w:w="88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B52AAEE">
            <w:pPr>
              <w:widowControl/>
              <w:adjustRightIn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  <w:t>硫酸罐车、储罐</w:t>
            </w:r>
          </w:p>
        </w:tc>
        <w:tc>
          <w:tcPr>
            <w:tcW w:w="156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3D745912">
            <w:pPr>
              <w:widowControl/>
              <w:adjustRightIn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  <w:t>硫酸、苯甲酸</w:t>
            </w:r>
          </w:p>
        </w:tc>
        <w:tc>
          <w:tcPr>
            <w:tcW w:w="116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</w:tcPr>
          <w:p w14:paraId="3389D936">
            <w:pPr>
              <w:widowControl/>
              <w:adjustRightIn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  <w:t>苯甲酸</w:t>
            </w:r>
          </w:p>
        </w:tc>
        <w:tc>
          <w:tcPr>
            <w:tcW w:w="62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A5EC602">
            <w:pPr>
              <w:widowControl/>
              <w:adjustRightIn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  <w:t>重点</w:t>
            </w:r>
          </w:p>
        </w:tc>
      </w:tr>
      <w:tr w14:paraId="4FD997F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" w:hRule="atLeast"/>
          <w:jc w:val="center"/>
        </w:trPr>
        <w:tc>
          <w:tcPr>
            <w:tcW w:w="271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77674464">
            <w:pPr>
              <w:widowControl/>
              <w:adjustRightIn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495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4FB7A2AB">
            <w:pPr>
              <w:widowControl/>
              <w:adjustRightInd w:val="0"/>
              <w:ind w:firstLine="0" w:firstLineChars="0"/>
              <w:jc w:val="left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88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2E85B27">
            <w:pPr>
              <w:widowControl/>
              <w:adjustRightIn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  <w:t>磺化釜</w:t>
            </w:r>
          </w:p>
        </w:tc>
        <w:tc>
          <w:tcPr>
            <w:tcW w:w="156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36FDC9A0">
            <w:pPr>
              <w:widowControl/>
              <w:adjustRightIn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  <w:t>硫酸、苯甲酸</w:t>
            </w:r>
          </w:p>
        </w:tc>
        <w:tc>
          <w:tcPr>
            <w:tcW w:w="116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</w:tcPr>
          <w:p w14:paraId="412CCC87">
            <w:pPr>
              <w:widowControl/>
              <w:adjustRightIn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  <w:t>苯甲酸</w:t>
            </w:r>
          </w:p>
        </w:tc>
        <w:tc>
          <w:tcPr>
            <w:tcW w:w="62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EAF22DE">
            <w:pPr>
              <w:widowControl/>
              <w:adjustRightIn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  <w:t>一般</w:t>
            </w:r>
          </w:p>
        </w:tc>
      </w:tr>
      <w:tr w14:paraId="674216A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" w:hRule="atLeast"/>
          <w:jc w:val="center"/>
        </w:trPr>
        <w:tc>
          <w:tcPr>
            <w:tcW w:w="271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69A76ED6">
            <w:pPr>
              <w:widowControl/>
              <w:adjustRightIn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49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75409F7">
            <w:pPr>
              <w:widowControl/>
              <w:adjustRightIn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  <w:t>盐析</w:t>
            </w:r>
          </w:p>
        </w:tc>
        <w:tc>
          <w:tcPr>
            <w:tcW w:w="88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E0F3D18">
            <w:pPr>
              <w:widowControl/>
              <w:adjustRightIn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  <w:t>盐析釜、压滤机</w:t>
            </w:r>
          </w:p>
        </w:tc>
        <w:tc>
          <w:tcPr>
            <w:tcW w:w="156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39A79EEE">
            <w:pPr>
              <w:widowControl/>
              <w:adjustRightIn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  <w:t>硫酸、硫酸钠</w:t>
            </w:r>
          </w:p>
        </w:tc>
        <w:tc>
          <w:tcPr>
            <w:tcW w:w="116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E88E8CD">
            <w:pPr>
              <w:widowControl/>
              <w:adjustRightIn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  <w:t>-</w:t>
            </w:r>
          </w:p>
        </w:tc>
        <w:tc>
          <w:tcPr>
            <w:tcW w:w="62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557E03C">
            <w:pPr>
              <w:widowControl/>
              <w:adjustRightIn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  <w:t>一般</w:t>
            </w:r>
          </w:p>
        </w:tc>
      </w:tr>
      <w:tr w14:paraId="3505FC2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" w:hRule="atLeast"/>
          <w:jc w:val="center"/>
        </w:trPr>
        <w:tc>
          <w:tcPr>
            <w:tcW w:w="271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6D6C72CA">
            <w:pPr>
              <w:widowControl/>
              <w:adjustRightIn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49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47C92F6">
            <w:pPr>
              <w:widowControl/>
              <w:adjustRightIn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  <w:t>碱熔</w:t>
            </w:r>
          </w:p>
        </w:tc>
        <w:tc>
          <w:tcPr>
            <w:tcW w:w="88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A1ED0A4">
            <w:pPr>
              <w:widowControl/>
              <w:adjustRightIn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  <w:t>碱熔釜</w:t>
            </w:r>
          </w:p>
        </w:tc>
        <w:tc>
          <w:tcPr>
            <w:tcW w:w="156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3B37055C">
            <w:pPr>
              <w:widowControl/>
              <w:adjustRightIn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  <w:t>对磺基苯甲酸、氢氧化钠、对羟基苯磺酸钠、亚硫酸钠</w:t>
            </w:r>
          </w:p>
        </w:tc>
        <w:tc>
          <w:tcPr>
            <w:tcW w:w="116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8D575D6">
            <w:pPr>
              <w:widowControl/>
              <w:adjustRightIn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  <w:t>对磺基苯甲酸</w:t>
            </w:r>
          </w:p>
        </w:tc>
        <w:tc>
          <w:tcPr>
            <w:tcW w:w="62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0165D4C">
            <w:pPr>
              <w:widowControl/>
              <w:adjustRightIn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  <w:t>一般</w:t>
            </w:r>
          </w:p>
        </w:tc>
      </w:tr>
      <w:tr w14:paraId="0BD4F79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" w:hRule="atLeast"/>
          <w:jc w:val="center"/>
        </w:trPr>
        <w:tc>
          <w:tcPr>
            <w:tcW w:w="271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41A86D2B">
            <w:pPr>
              <w:widowControl/>
              <w:adjustRightIn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49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570D925">
            <w:pPr>
              <w:widowControl/>
              <w:adjustRightIn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  <w:t>稀释过滤</w:t>
            </w:r>
          </w:p>
        </w:tc>
        <w:tc>
          <w:tcPr>
            <w:tcW w:w="88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5474812">
            <w:pPr>
              <w:widowControl/>
              <w:adjustRightIn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  <w:t>稀释釜</w:t>
            </w:r>
          </w:p>
        </w:tc>
        <w:tc>
          <w:tcPr>
            <w:tcW w:w="156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1AA4961C">
            <w:pPr>
              <w:widowControl/>
              <w:adjustRightIn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  <w:t>亚硫酸钠</w:t>
            </w:r>
          </w:p>
        </w:tc>
        <w:tc>
          <w:tcPr>
            <w:tcW w:w="116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71F7329">
            <w:pPr>
              <w:widowControl/>
              <w:adjustRightIn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  <w:t>间羟基苯甲酸</w:t>
            </w:r>
          </w:p>
        </w:tc>
        <w:tc>
          <w:tcPr>
            <w:tcW w:w="62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C91AE35">
            <w:pPr>
              <w:widowControl/>
              <w:adjustRightIn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  <w:t>一般</w:t>
            </w:r>
          </w:p>
        </w:tc>
      </w:tr>
      <w:tr w14:paraId="3845335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" w:hRule="atLeast"/>
          <w:jc w:val="center"/>
        </w:trPr>
        <w:tc>
          <w:tcPr>
            <w:tcW w:w="271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042AB7D2">
            <w:pPr>
              <w:widowControl/>
              <w:adjustRightIn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49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5DA989A">
            <w:pPr>
              <w:widowControl/>
              <w:adjustRightIn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  <w:t>中和</w:t>
            </w:r>
          </w:p>
        </w:tc>
        <w:tc>
          <w:tcPr>
            <w:tcW w:w="88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E1D3751">
            <w:pPr>
              <w:widowControl/>
              <w:adjustRightIn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  <w:t>中和釜</w:t>
            </w:r>
          </w:p>
        </w:tc>
        <w:tc>
          <w:tcPr>
            <w:tcW w:w="156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21E00382">
            <w:pPr>
              <w:widowControl/>
              <w:adjustRightIn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  <w:t>硫酸钠、二氧化硫、间羟基苯甲酸</w:t>
            </w:r>
          </w:p>
        </w:tc>
        <w:tc>
          <w:tcPr>
            <w:tcW w:w="116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9F346FA">
            <w:pPr>
              <w:widowControl/>
              <w:adjustRightIn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  <w:t>间羟基苯甲酸</w:t>
            </w:r>
          </w:p>
        </w:tc>
        <w:tc>
          <w:tcPr>
            <w:tcW w:w="62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4F6B9DC">
            <w:pPr>
              <w:widowControl/>
              <w:adjustRightIn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  <w:t>重点</w:t>
            </w:r>
          </w:p>
        </w:tc>
      </w:tr>
      <w:tr w14:paraId="4CC851F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" w:hRule="atLeast"/>
          <w:jc w:val="center"/>
        </w:trPr>
        <w:tc>
          <w:tcPr>
            <w:tcW w:w="271" w:type="pct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vAlign w:val="center"/>
          </w:tcPr>
          <w:p w14:paraId="51CF8BB6">
            <w:pPr>
              <w:widowControl/>
              <w:adjustRightIn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  <w:t>对二甲苯</w:t>
            </w:r>
          </w:p>
        </w:tc>
        <w:tc>
          <w:tcPr>
            <w:tcW w:w="49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22FAFAB">
            <w:pPr>
              <w:widowControl/>
              <w:adjustRightIn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  <w:t>芳烃抽提</w:t>
            </w:r>
          </w:p>
        </w:tc>
        <w:tc>
          <w:tcPr>
            <w:tcW w:w="88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A72F1D7">
            <w:pPr>
              <w:widowControl/>
              <w:adjustRightIn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  <w:t>脱庚烷塔、回流罐、原料罐</w:t>
            </w:r>
          </w:p>
        </w:tc>
        <w:tc>
          <w:tcPr>
            <w:tcW w:w="156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46B479DB">
            <w:pPr>
              <w:widowControl/>
              <w:adjustRightIn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  <w:t>环丁砜、硅油、单乙醇胺、芳烃</w:t>
            </w:r>
          </w:p>
        </w:tc>
        <w:tc>
          <w:tcPr>
            <w:tcW w:w="116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4B39B9B">
            <w:pPr>
              <w:widowControl/>
              <w:adjustRightIn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  <w:t>芳烃、苯、甲苯</w:t>
            </w:r>
          </w:p>
        </w:tc>
        <w:tc>
          <w:tcPr>
            <w:tcW w:w="62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</w:tcPr>
          <w:p w14:paraId="49654301">
            <w:pPr>
              <w:widowControl/>
              <w:adjustRightIn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  <w:t>重点</w:t>
            </w:r>
          </w:p>
        </w:tc>
      </w:tr>
      <w:tr w14:paraId="679D783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" w:hRule="atLeast"/>
          <w:jc w:val="center"/>
        </w:trPr>
        <w:tc>
          <w:tcPr>
            <w:tcW w:w="271" w:type="pct"/>
            <w:vMerge w:val="continue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 w14:paraId="3BFD009E">
            <w:pPr>
              <w:widowControl/>
              <w:adjustRightIn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49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40D745A">
            <w:pPr>
              <w:widowControl/>
              <w:adjustRightIn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  <w:t>歧化</w:t>
            </w:r>
          </w:p>
        </w:tc>
        <w:tc>
          <w:tcPr>
            <w:tcW w:w="88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8F15138">
            <w:pPr>
              <w:widowControl/>
              <w:adjustRightInd w:val="0"/>
              <w:ind w:firstLine="0" w:firstLineChars="0"/>
              <w:jc w:val="center"/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  <w:t>反应器、汽提塔、</w:t>
            </w:r>
          </w:p>
          <w:p w14:paraId="4335A16C">
            <w:pPr>
              <w:widowControl/>
              <w:adjustRightIn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  <w:t>回流罐、甲苯塔</w:t>
            </w:r>
          </w:p>
        </w:tc>
        <w:tc>
          <w:tcPr>
            <w:tcW w:w="156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7B7E8878">
            <w:pPr>
              <w:widowControl/>
              <w:adjustRightIn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  <w:t>芳烃、甲苯、催化剂</w:t>
            </w:r>
          </w:p>
        </w:tc>
        <w:tc>
          <w:tcPr>
            <w:tcW w:w="116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0465470">
            <w:pPr>
              <w:widowControl/>
              <w:adjustRightIn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  <w:t>苯、甲苯、二甲苯</w:t>
            </w:r>
          </w:p>
        </w:tc>
        <w:tc>
          <w:tcPr>
            <w:tcW w:w="62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</w:tcPr>
          <w:p w14:paraId="65221571">
            <w:pPr>
              <w:widowControl/>
              <w:adjustRightIn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  <w:t>重点</w:t>
            </w:r>
          </w:p>
        </w:tc>
      </w:tr>
      <w:tr w14:paraId="64393D6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" w:hRule="atLeast"/>
          <w:jc w:val="center"/>
        </w:trPr>
        <w:tc>
          <w:tcPr>
            <w:tcW w:w="271" w:type="pct"/>
            <w:vMerge w:val="continue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 w14:paraId="1F1928CD">
            <w:pPr>
              <w:widowControl/>
              <w:adjustRightIn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49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33F0602">
            <w:pPr>
              <w:widowControl/>
              <w:adjustRightIn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  <w:t>吸附分离</w:t>
            </w:r>
          </w:p>
        </w:tc>
        <w:tc>
          <w:tcPr>
            <w:tcW w:w="88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A34CC3E">
            <w:pPr>
              <w:widowControl/>
              <w:adjustRightInd w:val="0"/>
              <w:ind w:firstLine="0" w:firstLineChars="0"/>
              <w:jc w:val="center"/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  <w:t>吸附塔、缓冲罐、</w:t>
            </w:r>
          </w:p>
          <w:p w14:paraId="43D643C8">
            <w:pPr>
              <w:widowControl/>
              <w:adjustRightIn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  <w:t>抽出液塔</w:t>
            </w:r>
          </w:p>
        </w:tc>
        <w:tc>
          <w:tcPr>
            <w:tcW w:w="156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0DF32D52">
            <w:pPr>
              <w:widowControl/>
              <w:adjustRightIn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  <w:t>二甲苯</w:t>
            </w:r>
          </w:p>
        </w:tc>
        <w:tc>
          <w:tcPr>
            <w:tcW w:w="116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51E5837">
            <w:pPr>
              <w:widowControl/>
              <w:adjustRightIn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  <w:t>二甲苯</w:t>
            </w:r>
          </w:p>
        </w:tc>
        <w:tc>
          <w:tcPr>
            <w:tcW w:w="62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</w:tcPr>
          <w:p w14:paraId="382AFD03">
            <w:pPr>
              <w:widowControl/>
              <w:adjustRightIn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  <w:t>重点</w:t>
            </w:r>
          </w:p>
        </w:tc>
      </w:tr>
      <w:tr w14:paraId="15E9C67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" w:hRule="atLeast"/>
          <w:jc w:val="center"/>
        </w:trPr>
        <w:tc>
          <w:tcPr>
            <w:tcW w:w="271" w:type="pct"/>
            <w:vMerge w:val="continue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 w14:paraId="02F63034">
            <w:pPr>
              <w:widowControl/>
              <w:adjustRightIn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49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9A3F7CF">
            <w:pPr>
              <w:widowControl/>
              <w:adjustRightIn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  <w:t>异构化</w:t>
            </w:r>
          </w:p>
        </w:tc>
        <w:tc>
          <w:tcPr>
            <w:tcW w:w="88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2668D87">
            <w:pPr>
              <w:widowControl/>
              <w:adjustRightIn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  <w:t>异构化反应器、稳定塔、回流罐</w:t>
            </w:r>
          </w:p>
        </w:tc>
        <w:tc>
          <w:tcPr>
            <w:tcW w:w="156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13504FE8">
            <w:pPr>
              <w:widowControl/>
              <w:adjustRightIn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  <w:t>催化剂</w:t>
            </w:r>
          </w:p>
        </w:tc>
        <w:tc>
          <w:tcPr>
            <w:tcW w:w="116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B164549">
            <w:pPr>
              <w:widowControl/>
              <w:adjustRightIn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  <w:t>苯、甲苯、二甲苯</w:t>
            </w:r>
          </w:p>
        </w:tc>
        <w:tc>
          <w:tcPr>
            <w:tcW w:w="62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</w:tcPr>
          <w:p w14:paraId="706CB85D">
            <w:pPr>
              <w:widowControl/>
              <w:adjustRightIn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  <w:t>重点</w:t>
            </w:r>
          </w:p>
        </w:tc>
      </w:tr>
      <w:tr w14:paraId="6C2FE5D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" w:hRule="atLeast"/>
          <w:jc w:val="center"/>
        </w:trPr>
        <w:tc>
          <w:tcPr>
            <w:tcW w:w="271" w:type="pct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vAlign w:val="center"/>
          </w:tcPr>
          <w:p w14:paraId="4470893E">
            <w:pPr>
              <w:widowControl/>
              <w:adjustRightIn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  <w:t>亚磷酸三甲酯</w:t>
            </w:r>
          </w:p>
        </w:tc>
        <w:tc>
          <w:tcPr>
            <w:tcW w:w="49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C4DF594">
            <w:pPr>
              <w:widowControl/>
              <w:adjustRightIn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  <w:t>酯化</w:t>
            </w:r>
          </w:p>
        </w:tc>
        <w:tc>
          <w:tcPr>
            <w:tcW w:w="88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5D2F160">
            <w:pPr>
              <w:widowControl/>
              <w:adjustRightIn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  <w:t>反应釜</w:t>
            </w:r>
          </w:p>
        </w:tc>
        <w:tc>
          <w:tcPr>
            <w:tcW w:w="156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4882DC12">
            <w:pPr>
              <w:widowControl/>
              <w:adjustRightIn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  <w:t>三氯化磷、甲醇、三乙胺、二甲苯</w:t>
            </w:r>
          </w:p>
        </w:tc>
        <w:tc>
          <w:tcPr>
            <w:tcW w:w="116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F418377">
            <w:pPr>
              <w:widowControl/>
              <w:adjustRightIn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  <w:t>二甲苯、三乙胺</w:t>
            </w:r>
          </w:p>
        </w:tc>
        <w:tc>
          <w:tcPr>
            <w:tcW w:w="62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F5D5FC4">
            <w:pPr>
              <w:widowControl/>
              <w:adjustRightIn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  <w:t>一般</w:t>
            </w:r>
          </w:p>
        </w:tc>
      </w:tr>
      <w:tr w14:paraId="1D07ED7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" w:hRule="atLeast"/>
          <w:jc w:val="center"/>
        </w:trPr>
        <w:tc>
          <w:tcPr>
            <w:tcW w:w="271" w:type="pct"/>
            <w:vMerge w:val="continue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 w14:paraId="0491BB95">
            <w:pPr>
              <w:widowControl/>
              <w:adjustRightInd w:val="0"/>
              <w:ind w:firstLine="0" w:firstLineChars="0"/>
              <w:jc w:val="left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49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5D5FF72">
            <w:pPr>
              <w:widowControl/>
              <w:adjustRightIn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  <w:t>分层/分相</w:t>
            </w:r>
          </w:p>
        </w:tc>
        <w:tc>
          <w:tcPr>
            <w:tcW w:w="88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20C8852">
            <w:pPr>
              <w:widowControl/>
              <w:adjustRightInd w:val="0"/>
              <w:ind w:firstLine="0" w:firstLineChars="0"/>
              <w:jc w:val="center"/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  <w:t>分层罐、萃取塔、</w:t>
            </w:r>
          </w:p>
          <w:p w14:paraId="5DB59AB8">
            <w:pPr>
              <w:widowControl/>
              <w:adjustRightIn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  <w:t>水洗釜</w:t>
            </w:r>
          </w:p>
        </w:tc>
        <w:tc>
          <w:tcPr>
            <w:tcW w:w="156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1AFD6AAD">
            <w:pPr>
              <w:widowControl/>
              <w:adjustRightIn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  <w:t>三乙胺盐酸盐</w:t>
            </w:r>
          </w:p>
        </w:tc>
        <w:tc>
          <w:tcPr>
            <w:tcW w:w="116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6F21C8F">
            <w:pPr>
              <w:widowControl/>
              <w:adjustRightIn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  <w:t>三乙胺等</w:t>
            </w:r>
          </w:p>
        </w:tc>
        <w:tc>
          <w:tcPr>
            <w:tcW w:w="62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13E45C9">
            <w:pPr>
              <w:widowControl/>
              <w:adjustRightIn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  <w:t>重点</w:t>
            </w:r>
          </w:p>
        </w:tc>
      </w:tr>
      <w:tr w14:paraId="43BB2EC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" w:hRule="atLeast"/>
          <w:jc w:val="center"/>
        </w:trPr>
        <w:tc>
          <w:tcPr>
            <w:tcW w:w="271" w:type="pct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542D9F9B">
            <w:pPr>
              <w:widowControl/>
              <w:adjustRightInd w:val="0"/>
              <w:ind w:firstLine="0" w:firstLineChars="0"/>
              <w:jc w:val="left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49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550F20B">
            <w:pPr>
              <w:widowControl/>
              <w:adjustRightIn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  <w:t>精馏</w:t>
            </w:r>
          </w:p>
        </w:tc>
        <w:tc>
          <w:tcPr>
            <w:tcW w:w="88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D62900D">
            <w:pPr>
              <w:widowControl/>
              <w:adjustRightIn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  <w:t>精馏塔</w:t>
            </w:r>
          </w:p>
        </w:tc>
        <w:tc>
          <w:tcPr>
            <w:tcW w:w="156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093D0689">
            <w:pPr>
              <w:widowControl/>
              <w:adjustRightIn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  <w:t>亚磷酸三甲酯、二甲苯、三乙胺、甲醇</w:t>
            </w:r>
          </w:p>
        </w:tc>
        <w:tc>
          <w:tcPr>
            <w:tcW w:w="116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5307803">
            <w:pPr>
              <w:widowControl/>
              <w:adjustRightIn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  <w:t>亚磷酸三甲酯、二甲苯等</w:t>
            </w:r>
          </w:p>
        </w:tc>
        <w:tc>
          <w:tcPr>
            <w:tcW w:w="62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F78AE15">
            <w:pPr>
              <w:widowControl/>
              <w:adjustRightIn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  <w:t>一般</w:t>
            </w:r>
          </w:p>
        </w:tc>
      </w:tr>
      <w:tr w14:paraId="65E54DD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" w:hRule="atLeast"/>
          <w:jc w:val="center"/>
        </w:trPr>
        <w:tc>
          <w:tcPr>
            <w:tcW w:w="271" w:type="pct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vAlign w:val="center"/>
          </w:tcPr>
          <w:p w14:paraId="7EFF39C6">
            <w:pPr>
              <w:widowControl/>
              <w:adjustRightIn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  <w:t>甲乙酮</w:t>
            </w:r>
          </w:p>
        </w:tc>
        <w:tc>
          <w:tcPr>
            <w:tcW w:w="49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0584FD3">
            <w:pPr>
              <w:widowControl/>
              <w:adjustRightIn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  <w:t>原料净化</w:t>
            </w:r>
          </w:p>
        </w:tc>
        <w:tc>
          <w:tcPr>
            <w:tcW w:w="88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6FB24E5">
            <w:pPr>
              <w:widowControl/>
              <w:adjustRightIn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  <w:t>精馏塔</w:t>
            </w:r>
          </w:p>
        </w:tc>
        <w:tc>
          <w:tcPr>
            <w:tcW w:w="156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1BC35DD4">
            <w:pPr>
              <w:widowControl/>
              <w:adjustRightIn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  <w:t>碳四、甲基叔丁基醚、丁烷</w:t>
            </w:r>
          </w:p>
        </w:tc>
        <w:tc>
          <w:tcPr>
            <w:tcW w:w="116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0F35294">
            <w:pPr>
              <w:widowControl/>
              <w:adjustRightIn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  <w:t>甲基叔丁基醚</w:t>
            </w:r>
          </w:p>
        </w:tc>
        <w:tc>
          <w:tcPr>
            <w:tcW w:w="62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1B3B2F7">
            <w:pPr>
              <w:widowControl/>
              <w:adjustRightIn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  <w:t>一般</w:t>
            </w:r>
          </w:p>
        </w:tc>
      </w:tr>
      <w:tr w14:paraId="431677D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" w:hRule="atLeast"/>
          <w:jc w:val="center"/>
        </w:trPr>
        <w:tc>
          <w:tcPr>
            <w:tcW w:w="271" w:type="pct"/>
            <w:vMerge w:val="continue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 w14:paraId="28E9614C">
            <w:pPr>
              <w:widowControl/>
              <w:adjustRightIn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49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C465FB4">
            <w:pPr>
              <w:widowControl/>
              <w:adjustRightIn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  <w:t>水合</w:t>
            </w:r>
          </w:p>
        </w:tc>
        <w:tc>
          <w:tcPr>
            <w:tcW w:w="88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AAE3DB8">
            <w:pPr>
              <w:widowControl/>
              <w:adjustRightInd w:val="0"/>
              <w:ind w:firstLine="0" w:firstLineChars="0"/>
              <w:jc w:val="center"/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  <w:t>反应器、闪蒸罐、</w:t>
            </w:r>
          </w:p>
          <w:p w14:paraId="52D22D9E">
            <w:pPr>
              <w:widowControl/>
              <w:adjustRightIn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  <w:t>脱醚塔</w:t>
            </w:r>
          </w:p>
        </w:tc>
        <w:tc>
          <w:tcPr>
            <w:tcW w:w="156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642CED33">
            <w:pPr>
              <w:widowControl/>
              <w:adjustRightIn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  <w:t>丁烯仲丁醇</w:t>
            </w:r>
          </w:p>
        </w:tc>
        <w:tc>
          <w:tcPr>
            <w:tcW w:w="116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A949F76">
            <w:pPr>
              <w:widowControl/>
              <w:adjustRightIn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  <w:t>甲乙酮</w:t>
            </w:r>
          </w:p>
        </w:tc>
        <w:tc>
          <w:tcPr>
            <w:tcW w:w="62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2B634DB">
            <w:pPr>
              <w:widowControl/>
              <w:adjustRightIn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  <w:t>重点</w:t>
            </w:r>
          </w:p>
        </w:tc>
      </w:tr>
      <w:tr w14:paraId="48D050E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" w:hRule="atLeast"/>
          <w:jc w:val="center"/>
        </w:trPr>
        <w:tc>
          <w:tcPr>
            <w:tcW w:w="271" w:type="pct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50017656">
            <w:pPr>
              <w:widowControl/>
              <w:adjustRightIn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49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325904A">
            <w:pPr>
              <w:widowControl/>
              <w:adjustRightIn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  <w:t>脱氢</w:t>
            </w:r>
          </w:p>
        </w:tc>
        <w:tc>
          <w:tcPr>
            <w:tcW w:w="88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31D58ED">
            <w:pPr>
              <w:widowControl/>
              <w:adjustRightIn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  <w:t>精制塔</w:t>
            </w:r>
          </w:p>
        </w:tc>
        <w:tc>
          <w:tcPr>
            <w:tcW w:w="156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07E9411C">
            <w:pPr>
              <w:widowControl/>
              <w:adjustRightIn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  <w:t>仲丁醇、甲乙酮、氢气</w:t>
            </w:r>
          </w:p>
        </w:tc>
        <w:tc>
          <w:tcPr>
            <w:tcW w:w="116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A738DD1">
            <w:pPr>
              <w:widowControl/>
              <w:adjustRightIn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  <w:t>甲乙酮</w:t>
            </w:r>
          </w:p>
        </w:tc>
        <w:tc>
          <w:tcPr>
            <w:tcW w:w="62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E1438B5">
            <w:pPr>
              <w:widowControl/>
              <w:adjustRightIn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  <w:t>重点</w:t>
            </w:r>
          </w:p>
        </w:tc>
      </w:tr>
      <w:tr w14:paraId="1CA7B29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" w:hRule="atLeast"/>
          <w:jc w:val="center"/>
        </w:trPr>
        <w:tc>
          <w:tcPr>
            <w:tcW w:w="271" w:type="pct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vAlign w:val="center"/>
          </w:tcPr>
          <w:p w14:paraId="7ABD270D">
            <w:pPr>
              <w:widowControl/>
              <w:adjustRightIn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  <w:t>溴氯丙烷</w:t>
            </w:r>
          </w:p>
        </w:tc>
        <w:tc>
          <w:tcPr>
            <w:tcW w:w="49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5901C34">
            <w:pPr>
              <w:widowControl/>
              <w:adjustRightIn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  <w:t>反应</w:t>
            </w:r>
          </w:p>
        </w:tc>
        <w:tc>
          <w:tcPr>
            <w:tcW w:w="88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496C1BE">
            <w:pPr>
              <w:widowControl/>
              <w:adjustRightIn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  <w:t>混料泵、反应器</w:t>
            </w:r>
          </w:p>
        </w:tc>
        <w:tc>
          <w:tcPr>
            <w:tcW w:w="156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66938178">
            <w:pPr>
              <w:widowControl/>
              <w:adjustRightIn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  <w:t>氯丙烯、溴化氢</w:t>
            </w:r>
          </w:p>
        </w:tc>
        <w:tc>
          <w:tcPr>
            <w:tcW w:w="116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3DAC491">
            <w:pPr>
              <w:widowControl/>
              <w:adjustRightIn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  <w:t>氯丙烯</w:t>
            </w:r>
          </w:p>
        </w:tc>
        <w:tc>
          <w:tcPr>
            <w:tcW w:w="62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AB3BEB3">
            <w:pPr>
              <w:widowControl/>
              <w:adjustRightIn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  <w:t>重点</w:t>
            </w:r>
          </w:p>
        </w:tc>
      </w:tr>
      <w:tr w14:paraId="44AB67A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" w:hRule="atLeast"/>
          <w:jc w:val="center"/>
        </w:trPr>
        <w:tc>
          <w:tcPr>
            <w:tcW w:w="271" w:type="pct"/>
            <w:vMerge w:val="continue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 w14:paraId="687A40D6">
            <w:pPr>
              <w:widowControl/>
              <w:adjustRightInd w:val="0"/>
              <w:ind w:firstLine="0" w:firstLineChars="0"/>
              <w:jc w:val="left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49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5163B9E">
            <w:pPr>
              <w:widowControl/>
              <w:adjustRightIn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  <w:t>洗涤</w:t>
            </w:r>
          </w:p>
        </w:tc>
        <w:tc>
          <w:tcPr>
            <w:tcW w:w="88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0F9E920">
            <w:pPr>
              <w:widowControl/>
              <w:adjustRightIn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  <w:t>洗涤釜</w:t>
            </w:r>
          </w:p>
        </w:tc>
        <w:tc>
          <w:tcPr>
            <w:tcW w:w="156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7E714A76">
            <w:pPr>
              <w:widowControl/>
              <w:adjustRightIn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  <w:t>溴氯丙烷、氢氧化钠、溴化钠、氢溴酸</w:t>
            </w:r>
          </w:p>
        </w:tc>
        <w:tc>
          <w:tcPr>
            <w:tcW w:w="116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B4288E7">
            <w:pPr>
              <w:widowControl/>
              <w:adjustRightIn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  <w:t>溴氯丙烷</w:t>
            </w:r>
          </w:p>
        </w:tc>
        <w:tc>
          <w:tcPr>
            <w:tcW w:w="62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28ADF76">
            <w:pPr>
              <w:widowControl/>
              <w:adjustRightIn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  <w:t>重点</w:t>
            </w:r>
          </w:p>
        </w:tc>
      </w:tr>
      <w:tr w14:paraId="3E77E67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" w:hRule="atLeast"/>
          <w:jc w:val="center"/>
        </w:trPr>
        <w:tc>
          <w:tcPr>
            <w:tcW w:w="271" w:type="pct"/>
            <w:vMerge w:val="continue"/>
            <w:tcBorders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 w14:paraId="7EB4CEA1">
            <w:pPr>
              <w:widowControl/>
              <w:adjustRightInd w:val="0"/>
              <w:ind w:firstLine="0" w:firstLineChars="0"/>
              <w:jc w:val="left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49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967E993">
            <w:pPr>
              <w:widowControl/>
              <w:adjustRightIn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  <w:t>精馏、干燥</w:t>
            </w:r>
          </w:p>
        </w:tc>
        <w:tc>
          <w:tcPr>
            <w:tcW w:w="88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5DB0115">
            <w:pPr>
              <w:widowControl/>
              <w:adjustRightInd w:val="0"/>
              <w:ind w:firstLine="0" w:firstLineChars="0"/>
              <w:jc w:val="center"/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  <w:t>精馏塔再沸釜、</w:t>
            </w:r>
          </w:p>
          <w:p w14:paraId="2278AC9B">
            <w:pPr>
              <w:widowControl/>
              <w:adjustRightIn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  <w:t>成品储槽</w:t>
            </w:r>
          </w:p>
        </w:tc>
        <w:tc>
          <w:tcPr>
            <w:tcW w:w="156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0A82880F">
            <w:pPr>
              <w:widowControl/>
              <w:adjustRightIn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  <w:t>溴氯丙烷、1-溴-2-氯丙烷</w:t>
            </w:r>
          </w:p>
        </w:tc>
        <w:tc>
          <w:tcPr>
            <w:tcW w:w="116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CAA6171">
            <w:pPr>
              <w:widowControl/>
              <w:adjustRightIn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  <w:t>溴氯丙烷、1-溴-2-氯丙烷</w:t>
            </w:r>
          </w:p>
        </w:tc>
        <w:tc>
          <w:tcPr>
            <w:tcW w:w="62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F691C85">
            <w:pPr>
              <w:widowControl/>
              <w:adjustRightInd w:val="0"/>
              <w:ind w:firstLine="0" w:firstLineChars="0"/>
              <w:jc w:val="center"/>
              <w:rPr>
                <w:rFonts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cs="仿宋_GB2312"/>
                <w:color w:val="102401"/>
                <w:kern w:val="0"/>
                <w:sz w:val="24"/>
                <w:szCs w:val="24"/>
                <w:highlight w:val="none"/>
              </w:rPr>
              <w:t>一般</w:t>
            </w:r>
          </w:p>
        </w:tc>
      </w:tr>
    </w:tbl>
    <w:p w14:paraId="18D06BDF">
      <w:pPr>
        <w:widowControl/>
        <w:spacing w:line="360" w:lineRule="auto"/>
        <w:ind w:firstLine="0" w:firstLineChars="0"/>
        <w:jc w:val="left"/>
        <w:rPr>
          <w:rFonts w:ascii="Times New Roman" w:hAnsi="Times New Roman" w:cs="Times New Roman"/>
          <w:sz w:val="24"/>
          <w:szCs w:val="32"/>
          <w:highlight w:val="none"/>
        </w:rPr>
      </w:pPr>
      <w:r>
        <w:rPr>
          <w:rFonts w:hint="eastAsia" w:ascii="仿宋_GB2312" w:hAnsi="仿宋_GB2312" w:cs="仿宋_GB2312"/>
          <w:sz w:val="24"/>
          <w:szCs w:val="32"/>
          <w:highlight w:val="none"/>
        </w:rPr>
        <w:t>注：基础化学原料制造涉及多种产品和工艺，无法在此列出每种产品的情况，此表只列出青岛市常见的产品情况，这些产品生产过程中的土壤污染风险相对较大。</w:t>
      </w:r>
    </w:p>
    <w:sectPr>
      <w:pgSz w:w="16838" w:h="11906" w:orient="landscape"/>
      <w:pgMar w:top="1797" w:right="1440" w:bottom="1797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640"/>
      </w:pPr>
      <w:r>
        <w:separator/>
      </w:r>
    </w:p>
  </w:endnote>
  <w:endnote w:type="continuationSeparator" w:id="1">
    <w:p>
      <w:pPr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AE43D65">
    <w:pPr>
      <w:pStyle w:val="7"/>
      <w:ind w:firstLine="360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37369AD">
                          <w:pPr>
                            <w:pStyle w:val="7"/>
                            <w:ind w:left="-105" w:firstLine="360" w:firstLineChars="0"/>
                            <w:jc w:val="center"/>
                            <w:rPr>
                              <w:rFonts w:ascii="宋体" w:hAnsi="宋体" w:cs="宋体"/>
                              <w:kern w:val="0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kern w:val="0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cs="宋体"/>
                              <w:kern w:val="0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kern w:val="0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kern w:val="0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kern w:val="0"/>
                              <w:szCs w:val="28"/>
                            </w:rPr>
                            <w:t>6</w:t>
                          </w:r>
                          <w:r>
                            <w:rPr>
                              <w:rFonts w:hint="eastAsia" w:ascii="宋体" w:hAnsi="宋体" w:cs="宋体"/>
                              <w:kern w:val="0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kern w:val="0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37369AD">
                    <w:pPr>
                      <w:pStyle w:val="7"/>
                      <w:ind w:left="-105" w:firstLine="360" w:firstLineChars="0"/>
                      <w:jc w:val="center"/>
                      <w:rPr>
                        <w:rFonts w:ascii="宋体" w:hAnsi="宋体" w:cs="宋体"/>
                        <w:kern w:val="0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kern w:val="0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cs="宋体"/>
                        <w:kern w:val="0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kern w:val="0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kern w:val="0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kern w:val="0"/>
                        <w:szCs w:val="28"/>
                      </w:rPr>
                      <w:t>6</w:t>
                    </w:r>
                    <w:r>
                      <w:rPr>
                        <w:rFonts w:hint="eastAsia" w:ascii="宋体" w:hAnsi="宋体" w:cs="宋体"/>
                        <w:kern w:val="0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kern w:val="0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640"/>
      </w:pPr>
      <w:r>
        <w:separator/>
      </w:r>
    </w:p>
  </w:footnote>
  <w:footnote w:type="continuationSeparator" w:id="1">
    <w:p>
      <w:pPr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FD02657">
    <w:pPr>
      <w:pStyle w:val="8"/>
      <w:pBdr>
        <w:bottom w:val="none" w:color="auto" w:sz="0" w:space="0"/>
      </w:pBdr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displayBackgroundShape w:val="1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Q3NGI5ZjVjMGQzNmMzYmEyMjUwODc5M2RiYWI4ODYifQ=="/>
  </w:docVars>
  <w:rsids>
    <w:rsidRoot w:val="00AC40F4"/>
    <w:rsid w:val="00006CBB"/>
    <w:rsid w:val="000111A0"/>
    <w:rsid w:val="0001139C"/>
    <w:rsid w:val="00014ECE"/>
    <w:rsid w:val="00016529"/>
    <w:rsid w:val="0002146E"/>
    <w:rsid w:val="00022630"/>
    <w:rsid w:val="0003553F"/>
    <w:rsid w:val="000405C5"/>
    <w:rsid w:val="00041A47"/>
    <w:rsid w:val="0004528A"/>
    <w:rsid w:val="00050D06"/>
    <w:rsid w:val="000514B0"/>
    <w:rsid w:val="00051DB9"/>
    <w:rsid w:val="00064A8D"/>
    <w:rsid w:val="00064EB2"/>
    <w:rsid w:val="00067C39"/>
    <w:rsid w:val="000749A7"/>
    <w:rsid w:val="00075804"/>
    <w:rsid w:val="00083137"/>
    <w:rsid w:val="00086658"/>
    <w:rsid w:val="00091FB4"/>
    <w:rsid w:val="0009410C"/>
    <w:rsid w:val="000A215F"/>
    <w:rsid w:val="000A73FE"/>
    <w:rsid w:val="000B5749"/>
    <w:rsid w:val="000C2846"/>
    <w:rsid w:val="000C52FF"/>
    <w:rsid w:val="000C609B"/>
    <w:rsid w:val="000C7B86"/>
    <w:rsid w:val="000D0186"/>
    <w:rsid w:val="000D580F"/>
    <w:rsid w:val="000D7948"/>
    <w:rsid w:val="000E6266"/>
    <w:rsid w:val="000F1F10"/>
    <w:rsid w:val="00100217"/>
    <w:rsid w:val="00102695"/>
    <w:rsid w:val="00105A2B"/>
    <w:rsid w:val="0010700A"/>
    <w:rsid w:val="00110859"/>
    <w:rsid w:val="00123232"/>
    <w:rsid w:val="00126632"/>
    <w:rsid w:val="001324F2"/>
    <w:rsid w:val="0013542C"/>
    <w:rsid w:val="001410AF"/>
    <w:rsid w:val="0015163D"/>
    <w:rsid w:val="00152BE3"/>
    <w:rsid w:val="00156F6F"/>
    <w:rsid w:val="001630AB"/>
    <w:rsid w:val="0016312E"/>
    <w:rsid w:val="00164547"/>
    <w:rsid w:val="00164FA1"/>
    <w:rsid w:val="00175AB7"/>
    <w:rsid w:val="001769E1"/>
    <w:rsid w:val="001866A4"/>
    <w:rsid w:val="00190F5D"/>
    <w:rsid w:val="00193A91"/>
    <w:rsid w:val="00196A18"/>
    <w:rsid w:val="00196BE7"/>
    <w:rsid w:val="001A4E63"/>
    <w:rsid w:val="001C69DA"/>
    <w:rsid w:val="001C6BDD"/>
    <w:rsid w:val="001D2C58"/>
    <w:rsid w:val="001E46FE"/>
    <w:rsid w:val="001E4EA8"/>
    <w:rsid w:val="001E5FE7"/>
    <w:rsid w:val="001F4A09"/>
    <w:rsid w:val="0020172C"/>
    <w:rsid w:val="00202CD8"/>
    <w:rsid w:val="002141A3"/>
    <w:rsid w:val="002149F1"/>
    <w:rsid w:val="00216C68"/>
    <w:rsid w:val="00225244"/>
    <w:rsid w:val="00232ABF"/>
    <w:rsid w:val="00235A2F"/>
    <w:rsid w:val="00241993"/>
    <w:rsid w:val="002446AC"/>
    <w:rsid w:val="00254EBB"/>
    <w:rsid w:val="00254FC9"/>
    <w:rsid w:val="00256406"/>
    <w:rsid w:val="00256883"/>
    <w:rsid w:val="00257802"/>
    <w:rsid w:val="00257CEA"/>
    <w:rsid w:val="002678BA"/>
    <w:rsid w:val="002829CF"/>
    <w:rsid w:val="00283357"/>
    <w:rsid w:val="00284AD3"/>
    <w:rsid w:val="002B1FEE"/>
    <w:rsid w:val="002B7D2E"/>
    <w:rsid w:val="002C788D"/>
    <w:rsid w:val="002D215C"/>
    <w:rsid w:val="002D23CB"/>
    <w:rsid w:val="002D5D46"/>
    <w:rsid w:val="002E6768"/>
    <w:rsid w:val="002F554A"/>
    <w:rsid w:val="003231DE"/>
    <w:rsid w:val="00325993"/>
    <w:rsid w:val="00334A87"/>
    <w:rsid w:val="003375A4"/>
    <w:rsid w:val="00337E15"/>
    <w:rsid w:val="00342855"/>
    <w:rsid w:val="003439C1"/>
    <w:rsid w:val="003450C0"/>
    <w:rsid w:val="00346409"/>
    <w:rsid w:val="00347A28"/>
    <w:rsid w:val="0035236C"/>
    <w:rsid w:val="00354510"/>
    <w:rsid w:val="003549B0"/>
    <w:rsid w:val="00366A31"/>
    <w:rsid w:val="00367CC3"/>
    <w:rsid w:val="0037171D"/>
    <w:rsid w:val="00373B34"/>
    <w:rsid w:val="00377AED"/>
    <w:rsid w:val="003831DD"/>
    <w:rsid w:val="0038349E"/>
    <w:rsid w:val="003878F4"/>
    <w:rsid w:val="00392E8E"/>
    <w:rsid w:val="0039675E"/>
    <w:rsid w:val="003A1179"/>
    <w:rsid w:val="003A62FB"/>
    <w:rsid w:val="003A7F84"/>
    <w:rsid w:val="003C7CBF"/>
    <w:rsid w:val="003D5D7E"/>
    <w:rsid w:val="003D7C3C"/>
    <w:rsid w:val="003E0369"/>
    <w:rsid w:val="003E2C6D"/>
    <w:rsid w:val="003E5A6B"/>
    <w:rsid w:val="003F1DCE"/>
    <w:rsid w:val="004025A4"/>
    <w:rsid w:val="00404052"/>
    <w:rsid w:val="00406665"/>
    <w:rsid w:val="00415D6D"/>
    <w:rsid w:val="00424486"/>
    <w:rsid w:val="00427038"/>
    <w:rsid w:val="00427641"/>
    <w:rsid w:val="00443847"/>
    <w:rsid w:val="004445F0"/>
    <w:rsid w:val="004464DB"/>
    <w:rsid w:val="00446B11"/>
    <w:rsid w:val="004474F4"/>
    <w:rsid w:val="004554D0"/>
    <w:rsid w:val="0046295A"/>
    <w:rsid w:val="00470AF8"/>
    <w:rsid w:val="00472269"/>
    <w:rsid w:val="00474332"/>
    <w:rsid w:val="00475183"/>
    <w:rsid w:val="0047529A"/>
    <w:rsid w:val="00475C6D"/>
    <w:rsid w:val="0048353E"/>
    <w:rsid w:val="0049251B"/>
    <w:rsid w:val="004968C1"/>
    <w:rsid w:val="00496D59"/>
    <w:rsid w:val="004B2964"/>
    <w:rsid w:val="004B6902"/>
    <w:rsid w:val="004B74A4"/>
    <w:rsid w:val="004C0D02"/>
    <w:rsid w:val="004C372C"/>
    <w:rsid w:val="004D3E06"/>
    <w:rsid w:val="004E24F3"/>
    <w:rsid w:val="004E6885"/>
    <w:rsid w:val="004F492A"/>
    <w:rsid w:val="00506F4E"/>
    <w:rsid w:val="0051345A"/>
    <w:rsid w:val="005135F6"/>
    <w:rsid w:val="00517B8E"/>
    <w:rsid w:val="00521566"/>
    <w:rsid w:val="005237C7"/>
    <w:rsid w:val="00527CC6"/>
    <w:rsid w:val="00530DB7"/>
    <w:rsid w:val="00533F8B"/>
    <w:rsid w:val="00534B6C"/>
    <w:rsid w:val="005421F7"/>
    <w:rsid w:val="0054442D"/>
    <w:rsid w:val="00547FA5"/>
    <w:rsid w:val="00550410"/>
    <w:rsid w:val="00551735"/>
    <w:rsid w:val="00551745"/>
    <w:rsid w:val="00563831"/>
    <w:rsid w:val="005706FF"/>
    <w:rsid w:val="0057306D"/>
    <w:rsid w:val="00577774"/>
    <w:rsid w:val="00591C88"/>
    <w:rsid w:val="00592E28"/>
    <w:rsid w:val="005A3E8D"/>
    <w:rsid w:val="005B6906"/>
    <w:rsid w:val="005C2ADF"/>
    <w:rsid w:val="005C2B42"/>
    <w:rsid w:val="005C5F6B"/>
    <w:rsid w:val="005C6DA3"/>
    <w:rsid w:val="005F1457"/>
    <w:rsid w:val="005F1D05"/>
    <w:rsid w:val="005F37AB"/>
    <w:rsid w:val="005F6AD8"/>
    <w:rsid w:val="006017AF"/>
    <w:rsid w:val="00607BE2"/>
    <w:rsid w:val="00612408"/>
    <w:rsid w:val="006133A5"/>
    <w:rsid w:val="0061344B"/>
    <w:rsid w:val="0061529A"/>
    <w:rsid w:val="00617242"/>
    <w:rsid w:val="00631FE8"/>
    <w:rsid w:val="0063346B"/>
    <w:rsid w:val="00634C7B"/>
    <w:rsid w:val="006373E9"/>
    <w:rsid w:val="00643239"/>
    <w:rsid w:val="006500A6"/>
    <w:rsid w:val="00662EE7"/>
    <w:rsid w:val="00667784"/>
    <w:rsid w:val="00673E38"/>
    <w:rsid w:val="00684953"/>
    <w:rsid w:val="00686CEF"/>
    <w:rsid w:val="006874DE"/>
    <w:rsid w:val="0069067E"/>
    <w:rsid w:val="00693076"/>
    <w:rsid w:val="006A218D"/>
    <w:rsid w:val="006A2B65"/>
    <w:rsid w:val="006A4A0C"/>
    <w:rsid w:val="006B7397"/>
    <w:rsid w:val="006B7F33"/>
    <w:rsid w:val="006C0747"/>
    <w:rsid w:val="006C7556"/>
    <w:rsid w:val="006D0F4F"/>
    <w:rsid w:val="006D6A90"/>
    <w:rsid w:val="006E34D2"/>
    <w:rsid w:val="006E4E2B"/>
    <w:rsid w:val="006F1ED6"/>
    <w:rsid w:val="00701205"/>
    <w:rsid w:val="0070216B"/>
    <w:rsid w:val="007039A6"/>
    <w:rsid w:val="0070563B"/>
    <w:rsid w:val="00707772"/>
    <w:rsid w:val="00711AE9"/>
    <w:rsid w:val="00715F04"/>
    <w:rsid w:val="00716D88"/>
    <w:rsid w:val="00722E30"/>
    <w:rsid w:val="0072680B"/>
    <w:rsid w:val="007270E2"/>
    <w:rsid w:val="0073126D"/>
    <w:rsid w:val="00732E94"/>
    <w:rsid w:val="0073695F"/>
    <w:rsid w:val="00736A79"/>
    <w:rsid w:val="00737776"/>
    <w:rsid w:val="00744D99"/>
    <w:rsid w:val="00751E6A"/>
    <w:rsid w:val="00752846"/>
    <w:rsid w:val="007604E8"/>
    <w:rsid w:val="00765135"/>
    <w:rsid w:val="007772A4"/>
    <w:rsid w:val="0078289E"/>
    <w:rsid w:val="007875A4"/>
    <w:rsid w:val="00790AD3"/>
    <w:rsid w:val="007953A6"/>
    <w:rsid w:val="007A14EE"/>
    <w:rsid w:val="007A2EF7"/>
    <w:rsid w:val="007A42DE"/>
    <w:rsid w:val="007B7362"/>
    <w:rsid w:val="007C7B3A"/>
    <w:rsid w:val="007D1EC3"/>
    <w:rsid w:val="007D6EDD"/>
    <w:rsid w:val="007E5513"/>
    <w:rsid w:val="007F331B"/>
    <w:rsid w:val="007F4E02"/>
    <w:rsid w:val="00800381"/>
    <w:rsid w:val="00800B70"/>
    <w:rsid w:val="0080733C"/>
    <w:rsid w:val="00811763"/>
    <w:rsid w:val="008174B7"/>
    <w:rsid w:val="00827746"/>
    <w:rsid w:val="00832456"/>
    <w:rsid w:val="00834F91"/>
    <w:rsid w:val="00851179"/>
    <w:rsid w:val="008516FE"/>
    <w:rsid w:val="00863268"/>
    <w:rsid w:val="00872A37"/>
    <w:rsid w:val="008748F3"/>
    <w:rsid w:val="008804AE"/>
    <w:rsid w:val="00880A5A"/>
    <w:rsid w:val="00882B7C"/>
    <w:rsid w:val="008830FA"/>
    <w:rsid w:val="0089035F"/>
    <w:rsid w:val="00894EB5"/>
    <w:rsid w:val="00895E42"/>
    <w:rsid w:val="008976A5"/>
    <w:rsid w:val="008B1EC9"/>
    <w:rsid w:val="008B7914"/>
    <w:rsid w:val="008C12F3"/>
    <w:rsid w:val="008D523B"/>
    <w:rsid w:val="008D5B3C"/>
    <w:rsid w:val="008D683A"/>
    <w:rsid w:val="008F1569"/>
    <w:rsid w:val="00912789"/>
    <w:rsid w:val="00916257"/>
    <w:rsid w:val="0092328D"/>
    <w:rsid w:val="009424D3"/>
    <w:rsid w:val="009460A9"/>
    <w:rsid w:val="0095100B"/>
    <w:rsid w:val="009622B8"/>
    <w:rsid w:val="00962934"/>
    <w:rsid w:val="0097451D"/>
    <w:rsid w:val="00980F6C"/>
    <w:rsid w:val="009861A2"/>
    <w:rsid w:val="009A1241"/>
    <w:rsid w:val="009A7302"/>
    <w:rsid w:val="009C184E"/>
    <w:rsid w:val="009C64AF"/>
    <w:rsid w:val="009D264F"/>
    <w:rsid w:val="009D33E7"/>
    <w:rsid w:val="009D4194"/>
    <w:rsid w:val="009D478A"/>
    <w:rsid w:val="009D49F0"/>
    <w:rsid w:val="009E1F29"/>
    <w:rsid w:val="009E4E52"/>
    <w:rsid w:val="009F044D"/>
    <w:rsid w:val="009F624E"/>
    <w:rsid w:val="00A14AA4"/>
    <w:rsid w:val="00A16B30"/>
    <w:rsid w:val="00A179F9"/>
    <w:rsid w:val="00A223EA"/>
    <w:rsid w:val="00A245F9"/>
    <w:rsid w:val="00A27EAB"/>
    <w:rsid w:val="00A315E5"/>
    <w:rsid w:val="00A33580"/>
    <w:rsid w:val="00A34A5C"/>
    <w:rsid w:val="00A44CFB"/>
    <w:rsid w:val="00A46400"/>
    <w:rsid w:val="00A46A52"/>
    <w:rsid w:val="00A504FB"/>
    <w:rsid w:val="00A531C3"/>
    <w:rsid w:val="00A54492"/>
    <w:rsid w:val="00A61A29"/>
    <w:rsid w:val="00A66E0B"/>
    <w:rsid w:val="00A804F4"/>
    <w:rsid w:val="00A83290"/>
    <w:rsid w:val="00A833FC"/>
    <w:rsid w:val="00A93F43"/>
    <w:rsid w:val="00AA185D"/>
    <w:rsid w:val="00AA5E02"/>
    <w:rsid w:val="00AB2A28"/>
    <w:rsid w:val="00AC05F8"/>
    <w:rsid w:val="00AC27DB"/>
    <w:rsid w:val="00AC40F4"/>
    <w:rsid w:val="00AC5CD9"/>
    <w:rsid w:val="00AC5EBD"/>
    <w:rsid w:val="00AD1B8A"/>
    <w:rsid w:val="00AE5CAA"/>
    <w:rsid w:val="00AF61D0"/>
    <w:rsid w:val="00B021DE"/>
    <w:rsid w:val="00B044D6"/>
    <w:rsid w:val="00B115AD"/>
    <w:rsid w:val="00B23838"/>
    <w:rsid w:val="00B26BE8"/>
    <w:rsid w:val="00B5329B"/>
    <w:rsid w:val="00B5785F"/>
    <w:rsid w:val="00B617A5"/>
    <w:rsid w:val="00B667F1"/>
    <w:rsid w:val="00B67CEB"/>
    <w:rsid w:val="00B77685"/>
    <w:rsid w:val="00B86070"/>
    <w:rsid w:val="00BA19CB"/>
    <w:rsid w:val="00BB2E2D"/>
    <w:rsid w:val="00BB7C9B"/>
    <w:rsid w:val="00BC1227"/>
    <w:rsid w:val="00BD2C67"/>
    <w:rsid w:val="00BE5D99"/>
    <w:rsid w:val="00BE6A81"/>
    <w:rsid w:val="00BF5BAC"/>
    <w:rsid w:val="00C05098"/>
    <w:rsid w:val="00C14423"/>
    <w:rsid w:val="00C151C9"/>
    <w:rsid w:val="00C34305"/>
    <w:rsid w:val="00C35195"/>
    <w:rsid w:val="00C373BA"/>
    <w:rsid w:val="00C5102B"/>
    <w:rsid w:val="00C51421"/>
    <w:rsid w:val="00C56189"/>
    <w:rsid w:val="00C61A64"/>
    <w:rsid w:val="00C71A51"/>
    <w:rsid w:val="00C75E14"/>
    <w:rsid w:val="00C92335"/>
    <w:rsid w:val="00C979D7"/>
    <w:rsid w:val="00CA3A2E"/>
    <w:rsid w:val="00CA4586"/>
    <w:rsid w:val="00CA7FF7"/>
    <w:rsid w:val="00CB3E94"/>
    <w:rsid w:val="00CB74E4"/>
    <w:rsid w:val="00CC30A7"/>
    <w:rsid w:val="00CE1673"/>
    <w:rsid w:val="00CF0CDA"/>
    <w:rsid w:val="00CF10AA"/>
    <w:rsid w:val="00CF3657"/>
    <w:rsid w:val="00CF37E2"/>
    <w:rsid w:val="00CF5CDB"/>
    <w:rsid w:val="00D01AE2"/>
    <w:rsid w:val="00D05B23"/>
    <w:rsid w:val="00D0706C"/>
    <w:rsid w:val="00D10D2F"/>
    <w:rsid w:val="00D122C3"/>
    <w:rsid w:val="00D16F63"/>
    <w:rsid w:val="00D20518"/>
    <w:rsid w:val="00D247C0"/>
    <w:rsid w:val="00D25D5C"/>
    <w:rsid w:val="00D27F52"/>
    <w:rsid w:val="00D31750"/>
    <w:rsid w:val="00D34705"/>
    <w:rsid w:val="00D376BE"/>
    <w:rsid w:val="00D40D44"/>
    <w:rsid w:val="00D449AC"/>
    <w:rsid w:val="00D619C3"/>
    <w:rsid w:val="00D75F1F"/>
    <w:rsid w:val="00D805AC"/>
    <w:rsid w:val="00D90285"/>
    <w:rsid w:val="00D92414"/>
    <w:rsid w:val="00D96DC6"/>
    <w:rsid w:val="00DA0875"/>
    <w:rsid w:val="00DC338E"/>
    <w:rsid w:val="00DC3E33"/>
    <w:rsid w:val="00DC4C6E"/>
    <w:rsid w:val="00DC51BF"/>
    <w:rsid w:val="00DC51ED"/>
    <w:rsid w:val="00DC5461"/>
    <w:rsid w:val="00DC6A91"/>
    <w:rsid w:val="00DD390E"/>
    <w:rsid w:val="00DD4E68"/>
    <w:rsid w:val="00DD51AA"/>
    <w:rsid w:val="00DE53E8"/>
    <w:rsid w:val="00DF46F9"/>
    <w:rsid w:val="00DF4AC2"/>
    <w:rsid w:val="00DF4C8A"/>
    <w:rsid w:val="00E005CB"/>
    <w:rsid w:val="00E02BE4"/>
    <w:rsid w:val="00E040CE"/>
    <w:rsid w:val="00E15FE8"/>
    <w:rsid w:val="00E37075"/>
    <w:rsid w:val="00E37670"/>
    <w:rsid w:val="00E4161A"/>
    <w:rsid w:val="00E42338"/>
    <w:rsid w:val="00E44B16"/>
    <w:rsid w:val="00E5357A"/>
    <w:rsid w:val="00E541B2"/>
    <w:rsid w:val="00E61978"/>
    <w:rsid w:val="00E663D8"/>
    <w:rsid w:val="00E7661A"/>
    <w:rsid w:val="00E772C0"/>
    <w:rsid w:val="00E7734B"/>
    <w:rsid w:val="00E77B90"/>
    <w:rsid w:val="00E81AC6"/>
    <w:rsid w:val="00E843D7"/>
    <w:rsid w:val="00E8550A"/>
    <w:rsid w:val="00E97888"/>
    <w:rsid w:val="00EA401A"/>
    <w:rsid w:val="00EA69CB"/>
    <w:rsid w:val="00EB094E"/>
    <w:rsid w:val="00EB441E"/>
    <w:rsid w:val="00EC7602"/>
    <w:rsid w:val="00ED02F0"/>
    <w:rsid w:val="00ED04C8"/>
    <w:rsid w:val="00ED199B"/>
    <w:rsid w:val="00ED1E2A"/>
    <w:rsid w:val="00ED1E2E"/>
    <w:rsid w:val="00ED4D7D"/>
    <w:rsid w:val="00ED5B2A"/>
    <w:rsid w:val="00F02185"/>
    <w:rsid w:val="00F0267D"/>
    <w:rsid w:val="00F045ED"/>
    <w:rsid w:val="00F06D28"/>
    <w:rsid w:val="00F10615"/>
    <w:rsid w:val="00F10723"/>
    <w:rsid w:val="00F13671"/>
    <w:rsid w:val="00F21349"/>
    <w:rsid w:val="00F21B8C"/>
    <w:rsid w:val="00F26154"/>
    <w:rsid w:val="00F3111E"/>
    <w:rsid w:val="00F354D8"/>
    <w:rsid w:val="00F3570C"/>
    <w:rsid w:val="00F45348"/>
    <w:rsid w:val="00F50A28"/>
    <w:rsid w:val="00F5509C"/>
    <w:rsid w:val="00F6199F"/>
    <w:rsid w:val="00F64E6C"/>
    <w:rsid w:val="00F67A65"/>
    <w:rsid w:val="00F82A0C"/>
    <w:rsid w:val="00F85FBA"/>
    <w:rsid w:val="00F86B97"/>
    <w:rsid w:val="00F91459"/>
    <w:rsid w:val="00FA46EC"/>
    <w:rsid w:val="00FB3765"/>
    <w:rsid w:val="00FC6C6A"/>
    <w:rsid w:val="00FC6CF2"/>
    <w:rsid w:val="00FE52EE"/>
    <w:rsid w:val="00FF1A6E"/>
    <w:rsid w:val="00FF619A"/>
    <w:rsid w:val="00FF78F6"/>
    <w:rsid w:val="02A04533"/>
    <w:rsid w:val="03FB7DB3"/>
    <w:rsid w:val="048707FB"/>
    <w:rsid w:val="0A591474"/>
    <w:rsid w:val="0CAF7807"/>
    <w:rsid w:val="0F7D0507"/>
    <w:rsid w:val="11236CDF"/>
    <w:rsid w:val="1404445B"/>
    <w:rsid w:val="1A0C2793"/>
    <w:rsid w:val="1C330BE1"/>
    <w:rsid w:val="249E62C9"/>
    <w:rsid w:val="25BC1C48"/>
    <w:rsid w:val="26832630"/>
    <w:rsid w:val="28302479"/>
    <w:rsid w:val="2B26698B"/>
    <w:rsid w:val="2E8C6647"/>
    <w:rsid w:val="310A17E2"/>
    <w:rsid w:val="33AE09CD"/>
    <w:rsid w:val="365732C7"/>
    <w:rsid w:val="3933565D"/>
    <w:rsid w:val="39656AA1"/>
    <w:rsid w:val="39793059"/>
    <w:rsid w:val="3C413207"/>
    <w:rsid w:val="4333000A"/>
    <w:rsid w:val="4B77103D"/>
    <w:rsid w:val="4DA5451D"/>
    <w:rsid w:val="51D41806"/>
    <w:rsid w:val="56557327"/>
    <w:rsid w:val="5987789B"/>
    <w:rsid w:val="598D29D8"/>
    <w:rsid w:val="5D1C2B72"/>
    <w:rsid w:val="5DC70C66"/>
    <w:rsid w:val="5E2F405E"/>
    <w:rsid w:val="623E0D13"/>
    <w:rsid w:val="62BC08A5"/>
    <w:rsid w:val="653D1756"/>
    <w:rsid w:val="68670295"/>
    <w:rsid w:val="6E1F71DF"/>
    <w:rsid w:val="6E411B42"/>
    <w:rsid w:val="6EAE0531"/>
    <w:rsid w:val="6EFE01F6"/>
    <w:rsid w:val="70C60851"/>
    <w:rsid w:val="718D0283"/>
    <w:rsid w:val="72D354A8"/>
    <w:rsid w:val="74321299"/>
    <w:rsid w:val="747269CC"/>
    <w:rsid w:val="7C2C4F06"/>
    <w:rsid w:val="7C5C02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iPriority="99" w:semiHidden="0" w:name="Body Text First Indent 2"/>
    <w:lsdException w:uiPriority="99" w:name="Note Heading"/>
    <w:lsdException w:qFormat="1" w:uiPriority="99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ind w:firstLine="200" w:firstLineChars="200"/>
      <w:jc w:val="both"/>
    </w:pPr>
    <w:rPr>
      <w:rFonts w:eastAsia="仿宋_GB2312" w:asciiTheme="minorHAnsi" w:hAnsiTheme="minorHAnsi" w:cstheme="minorBidi"/>
      <w:kern w:val="2"/>
      <w:sz w:val="32"/>
      <w:szCs w:val="22"/>
      <w:lang w:val="en-US" w:eastAsia="zh-CN" w:bidi="ar-SA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unhideWhenUsed/>
    <w:qFormat/>
    <w:uiPriority w:val="99"/>
    <w:pPr>
      <w:ind w:firstLine="420"/>
    </w:pPr>
  </w:style>
  <w:style w:type="paragraph" w:styleId="3">
    <w:name w:val="Body Text Indent"/>
    <w:basedOn w:val="1"/>
    <w:next w:val="1"/>
    <w:qFormat/>
    <w:uiPriority w:val="0"/>
    <w:pPr>
      <w:ind w:firstLine="640"/>
    </w:pPr>
    <w:rPr>
      <w:rFonts w:ascii="Times New Roman" w:hAnsi="Times New Roman"/>
    </w:rPr>
  </w:style>
  <w:style w:type="paragraph" w:styleId="4">
    <w:name w:val="annotation text"/>
    <w:basedOn w:val="1"/>
    <w:link w:val="21"/>
    <w:autoRedefine/>
    <w:unhideWhenUsed/>
    <w:qFormat/>
    <w:uiPriority w:val="99"/>
    <w:pPr>
      <w:spacing w:line="360" w:lineRule="auto"/>
      <w:ind w:firstLine="480"/>
      <w:jc w:val="left"/>
    </w:pPr>
    <w:rPr>
      <w:rFonts w:ascii="Times New Roman" w:hAnsi="Times New Roman" w:eastAsia="宋体"/>
      <w:sz w:val="24"/>
    </w:rPr>
  </w:style>
  <w:style w:type="paragraph" w:styleId="5">
    <w:name w:val="Body Text"/>
    <w:basedOn w:val="1"/>
    <w:link w:val="25"/>
    <w:autoRedefine/>
    <w:semiHidden/>
    <w:unhideWhenUsed/>
    <w:qFormat/>
    <w:uiPriority w:val="99"/>
    <w:pPr>
      <w:spacing w:after="120"/>
    </w:pPr>
  </w:style>
  <w:style w:type="paragraph" w:styleId="6">
    <w:name w:val="Balloon Text"/>
    <w:basedOn w:val="1"/>
    <w:link w:val="20"/>
    <w:semiHidden/>
    <w:unhideWhenUsed/>
    <w:qFormat/>
    <w:uiPriority w:val="99"/>
    <w:pPr>
      <w:spacing w:line="360" w:lineRule="auto"/>
    </w:pPr>
    <w:rPr>
      <w:rFonts w:ascii="Times New Roman" w:hAnsi="Times New Roman" w:eastAsia="宋体"/>
      <w:sz w:val="18"/>
      <w:szCs w:val="18"/>
    </w:rPr>
  </w:style>
  <w:style w:type="paragraph" w:styleId="7">
    <w:name w:val="footer"/>
    <w:basedOn w:val="1"/>
    <w:link w:val="1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eastAsia="宋体"/>
      <w:sz w:val="28"/>
      <w:szCs w:val="18"/>
    </w:rPr>
  </w:style>
  <w:style w:type="paragraph" w:styleId="8">
    <w:name w:val="header"/>
    <w:basedOn w:val="1"/>
    <w:link w:val="1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Body Text 2"/>
    <w:basedOn w:val="1"/>
    <w:link w:val="22"/>
    <w:unhideWhenUsed/>
    <w:qFormat/>
    <w:uiPriority w:val="99"/>
    <w:pPr>
      <w:spacing w:after="120" w:line="480" w:lineRule="auto"/>
      <w:ind w:firstLine="0" w:firstLineChars="0"/>
    </w:pPr>
    <w:rPr>
      <w:rFonts w:eastAsiaTheme="minorEastAsia"/>
      <w:sz w:val="21"/>
      <w:szCs w:val="24"/>
    </w:rPr>
  </w:style>
  <w:style w:type="paragraph" w:styleId="10">
    <w:name w:val="annotation subject"/>
    <w:basedOn w:val="4"/>
    <w:next w:val="4"/>
    <w:link w:val="26"/>
    <w:semiHidden/>
    <w:unhideWhenUsed/>
    <w:qFormat/>
    <w:uiPriority w:val="99"/>
    <w:pPr>
      <w:spacing w:line="240" w:lineRule="auto"/>
    </w:pPr>
    <w:rPr>
      <w:rFonts w:eastAsia="仿宋_GB2312" w:asciiTheme="minorHAnsi" w:hAnsiTheme="minorHAnsi"/>
      <w:b/>
      <w:bCs/>
      <w:sz w:val="32"/>
    </w:rPr>
  </w:style>
  <w:style w:type="table" w:styleId="12">
    <w:name w:val="Table Grid"/>
    <w:basedOn w:val="11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Emphasis"/>
    <w:basedOn w:val="13"/>
    <w:qFormat/>
    <w:uiPriority w:val="20"/>
    <w:rPr>
      <w:i/>
      <w:iCs/>
    </w:rPr>
  </w:style>
  <w:style w:type="character" w:styleId="15">
    <w:name w:val="annotation reference"/>
    <w:basedOn w:val="13"/>
    <w:semiHidden/>
    <w:unhideWhenUsed/>
    <w:qFormat/>
    <w:uiPriority w:val="99"/>
    <w:rPr>
      <w:sz w:val="21"/>
      <w:szCs w:val="21"/>
    </w:rPr>
  </w:style>
  <w:style w:type="character" w:customStyle="1" w:styleId="16">
    <w:name w:val="页眉 字符"/>
    <w:basedOn w:val="13"/>
    <w:link w:val="8"/>
    <w:autoRedefine/>
    <w:qFormat/>
    <w:uiPriority w:val="99"/>
    <w:rPr>
      <w:sz w:val="18"/>
      <w:szCs w:val="18"/>
    </w:rPr>
  </w:style>
  <w:style w:type="character" w:customStyle="1" w:styleId="17">
    <w:name w:val="页脚 字符"/>
    <w:basedOn w:val="13"/>
    <w:link w:val="7"/>
    <w:qFormat/>
    <w:uiPriority w:val="99"/>
    <w:rPr>
      <w:rFonts w:eastAsia="宋体" w:asciiTheme="minorHAnsi" w:hAnsiTheme="minorHAnsi"/>
      <w:sz w:val="28"/>
      <w:szCs w:val="18"/>
    </w:rPr>
  </w:style>
  <w:style w:type="paragraph" w:customStyle="1" w:styleId="18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eastAsia="宋体" w:cs="宋体" w:hAnsiTheme="minorHAnsi"/>
      <w:color w:val="000000"/>
      <w:sz w:val="24"/>
      <w:szCs w:val="24"/>
      <w:lang w:val="en-US" w:eastAsia="zh-CN" w:bidi="ar-SA"/>
    </w:rPr>
  </w:style>
  <w:style w:type="paragraph" w:styleId="19">
    <w:name w:val="List Paragraph"/>
    <w:basedOn w:val="1"/>
    <w:autoRedefine/>
    <w:qFormat/>
    <w:uiPriority w:val="34"/>
    <w:pPr>
      <w:ind w:firstLine="420"/>
    </w:pPr>
  </w:style>
  <w:style w:type="character" w:customStyle="1" w:styleId="20">
    <w:name w:val="批注框文本 字符"/>
    <w:basedOn w:val="13"/>
    <w:link w:val="6"/>
    <w:semiHidden/>
    <w:qFormat/>
    <w:uiPriority w:val="99"/>
    <w:rPr>
      <w:rFonts w:ascii="Times New Roman" w:hAnsi="Times New Roman" w:eastAsia="宋体"/>
      <w:sz w:val="18"/>
      <w:szCs w:val="18"/>
    </w:rPr>
  </w:style>
  <w:style w:type="character" w:customStyle="1" w:styleId="21">
    <w:name w:val="批注文字 字符"/>
    <w:basedOn w:val="13"/>
    <w:link w:val="4"/>
    <w:qFormat/>
    <w:uiPriority w:val="99"/>
    <w:rPr>
      <w:rFonts w:cstheme="minorBidi"/>
      <w:kern w:val="2"/>
      <w:sz w:val="24"/>
      <w:szCs w:val="22"/>
    </w:rPr>
  </w:style>
  <w:style w:type="character" w:customStyle="1" w:styleId="22">
    <w:name w:val="正文文本 2 字符"/>
    <w:basedOn w:val="13"/>
    <w:link w:val="9"/>
    <w:qFormat/>
    <w:uiPriority w:val="99"/>
    <w:rPr>
      <w:szCs w:val="24"/>
    </w:rPr>
  </w:style>
  <w:style w:type="paragraph" w:customStyle="1" w:styleId="23">
    <w:name w:val="表中文字"/>
    <w:basedOn w:val="5"/>
    <w:link w:val="24"/>
    <w:qFormat/>
    <w:uiPriority w:val="0"/>
    <w:pPr>
      <w:widowControl/>
      <w:adjustRightInd w:val="0"/>
      <w:snapToGrid w:val="0"/>
      <w:spacing w:after="0"/>
      <w:ind w:firstLine="0" w:firstLineChars="0"/>
      <w:jc w:val="center"/>
    </w:pPr>
    <w:rPr>
      <w:rFonts w:ascii="Times New Roman" w:hAnsi="Times New Roman" w:cs="宋体"/>
      <w:sz w:val="24"/>
    </w:rPr>
  </w:style>
  <w:style w:type="character" w:customStyle="1" w:styleId="24">
    <w:name w:val="表中文字 字符"/>
    <w:basedOn w:val="25"/>
    <w:link w:val="23"/>
    <w:qFormat/>
    <w:uiPriority w:val="0"/>
    <w:rPr>
      <w:rFonts w:ascii="Times New Roman" w:hAnsi="Times New Roman" w:eastAsia="仿宋_GB2312" w:cs="宋体"/>
      <w:sz w:val="24"/>
    </w:rPr>
  </w:style>
  <w:style w:type="character" w:customStyle="1" w:styleId="25">
    <w:name w:val="正文文本 字符"/>
    <w:basedOn w:val="13"/>
    <w:link w:val="5"/>
    <w:semiHidden/>
    <w:qFormat/>
    <w:uiPriority w:val="99"/>
    <w:rPr>
      <w:rFonts w:eastAsia="仿宋_GB2312"/>
      <w:sz w:val="32"/>
    </w:rPr>
  </w:style>
  <w:style w:type="character" w:customStyle="1" w:styleId="26">
    <w:name w:val="批注主题 字符"/>
    <w:basedOn w:val="21"/>
    <w:link w:val="10"/>
    <w:semiHidden/>
    <w:qFormat/>
    <w:uiPriority w:val="99"/>
    <w:rPr>
      <w:rFonts w:ascii="Times New Roman" w:hAnsi="Times New Roman" w:eastAsia="仿宋_GB2312" w:cstheme="minorBidi"/>
      <w:b/>
      <w:bCs/>
      <w:kern w:val="2"/>
      <w:sz w:val="32"/>
      <w:szCs w:val="22"/>
    </w:rPr>
  </w:style>
  <w:style w:type="paragraph" w:customStyle="1" w:styleId="27">
    <w:name w:val="Char Char Char Char"/>
    <w:basedOn w:val="1"/>
    <w:qFormat/>
    <w:uiPriority w:val="0"/>
    <w:pPr>
      <w:spacing w:line="360" w:lineRule="auto"/>
    </w:pPr>
    <w:rPr>
      <w:rFonts w:ascii="宋体" w:hAnsi="宋体" w:eastAsia="宋体" w:cs="宋体"/>
      <w:sz w:val="24"/>
      <w:szCs w:val="24"/>
    </w:rPr>
  </w:style>
  <w:style w:type="paragraph" w:customStyle="1" w:styleId="28">
    <w:name w:val="修订1"/>
    <w:hidden/>
    <w:semiHidden/>
    <w:qFormat/>
    <w:uiPriority w:val="99"/>
    <w:rPr>
      <w:rFonts w:eastAsia="仿宋_GB2312" w:asciiTheme="minorHAnsi" w:hAnsiTheme="minorHAnsi" w:cstheme="minorBidi"/>
      <w:kern w:val="2"/>
      <w:sz w:val="32"/>
      <w:szCs w:val="22"/>
      <w:lang w:val="en-US" w:eastAsia="zh-CN" w:bidi="ar-SA"/>
    </w:rPr>
  </w:style>
  <w:style w:type="paragraph" w:customStyle="1" w:styleId="29">
    <w:name w:val="修订2"/>
    <w:hidden/>
    <w:semiHidden/>
    <w:qFormat/>
    <w:uiPriority w:val="99"/>
    <w:rPr>
      <w:rFonts w:eastAsia="仿宋_GB2312" w:asciiTheme="minorHAnsi" w:hAnsiTheme="minorHAnsi" w:cstheme="minorBidi"/>
      <w:kern w:val="2"/>
      <w:sz w:val="32"/>
      <w:szCs w:val="22"/>
      <w:lang w:val="en-US" w:eastAsia="zh-CN" w:bidi="ar-SA"/>
    </w:rPr>
  </w:style>
  <w:style w:type="paragraph" w:customStyle="1" w:styleId="30">
    <w:name w:val="修订3"/>
    <w:hidden/>
    <w:semiHidden/>
    <w:qFormat/>
    <w:uiPriority w:val="99"/>
    <w:rPr>
      <w:rFonts w:eastAsia="仿宋_GB2312" w:asciiTheme="minorHAnsi" w:hAnsiTheme="minorHAnsi" w:cstheme="minorBidi"/>
      <w:kern w:val="2"/>
      <w:sz w:val="32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4394</Words>
  <Characters>4686</Characters>
  <Lines>38</Lines>
  <Paragraphs>10</Paragraphs>
  <TotalTime>153</TotalTime>
  <ScaleCrop>false</ScaleCrop>
  <LinksUpToDate>false</LinksUpToDate>
  <CharactersWithSpaces>4787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2024-09-02T09:25:00Z</dcterms:created>
  <dc:creator>李克</dc:creator>
  <cp:lastModifiedBy>刘婷</cp:lastModifiedBy>
  <cp:lastPrinted>2024-11-07T08:47:00Z</cp:lastPrinted>
  <dcterms:modified xsi:type="dcterms:W3CDTF">2024-11-27T05:54:48Z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98378E75A75048568DD0328848574201_13</vt:lpwstr>
  </property>
</Properties>
</file>