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5231F" w:rsidRDefault="00D568BF">
      <w:pPr>
        <w:widowControl/>
        <w:jc w:val="left"/>
        <w:rPr>
          <w:rFonts w:ascii="黑体" w:eastAsia="黑体" w:hAnsi="黑体"/>
          <w:sz w:val="32"/>
          <w:szCs w:val="32"/>
        </w:rPr>
      </w:pPr>
      <w:r>
        <w:rPr>
          <w:rFonts w:ascii="黑体" w:eastAsia="黑体" w:hAnsi="黑体" w:hint="eastAsia"/>
          <w:sz w:val="32"/>
          <w:szCs w:val="32"/>
        </w:rPr>
        <w:t>附件</w:t>
      </w:r>
    </w:p>
    <w:p w:rsidR="0095231F" w:rsidRDefault="00D568BF">
      <w:pPr>
        <w:widowControl/>
        <w:jc w:val="center"/>
        <w:rPr>
          <w:rFonts w:ascii="方正小标宋_GBK" w:eastAsia="方正小标宋_GBK" w:hAnsi="方正小标宋_GBK" w:cs="方正小标宋_GBK"/>
          <w:sz w:val="44"/>
          <w:szCs w:val="44"/>
        </w:rPr>
      </w:pPr>
      <w:r>
        <w:rPr>
          <w:rFonts w:ascii="方正小标宋_GBK" w:eastAsia="方正小标宋_GBK" w:hAnsi="方正小标宋_GBK" w:cs="方正小标宋_GBK" w:hint="eastAsia"/>
          <w:sz w:val="44"/>
          <w:szCs w:val="44"/>
        </w:rPr>
        <w:t>青岛市公租房运营管理服务绩效考评标准</w:t>
      </w:r>
    </w:p>
    <w:tbl>
      <w:tblPr>
        <w:tblW w:w="12971" w:type="dxa"/>
        <w:jc w:val="center"/>
        <w:tblLayout w:type="fixed"/>
        <w:tblLook w:val="04A0"/>
      </w:tblPr>
      <w:tblGrid>
        <w:gridCol w:w="685"/>
        <w:gridCol w:w="1360"/>
        <w:gridCol w:w="1572"/>
        <w:gridCol w:w="646"/>
        <w:gridCol w:w="656"/>
        <w:gridCol w:w="8052"/>
      </w:tblGrid>
      <w:tr w:rsidR="0095231F">
        <w:trPr>
          <w:trHeight w:val="23"/>
          <w:jc w:val="center"/>
        </w:trPr>
        <w:tc>
          <w:tcPr>
            <w:tcW w:w="685" w:type="dxa"/>
            <w:vMerge w:val="restart"/>
            <w:tcBorders>
              <w:top w:val="single" w:sz="4" w:space="0" w:color="auto"/>
              <w:left w:val="single" w:sz="4" w:space="0" w:color="auto"/>
              <w:bottom w:val="single" w:sz="4" w:space="0" w:color="auto"/>
              <w:right w:val="single" w:sz="4" w:space="0" w:color="auto"/>
            </w:tcBorders>
            <w:vAlign w:val="center"/>
          </w:tcPr>
          <w:p w:rsidR="0095231F" w:rsidRDefault="00D568BF">
            <w:pPr>
              <w:widowControl/>
              <w:spacing w:line="380" w:lineRule="exact"/>
              <w:jc w:val="center"/>
              <w:rPr>
                <w:rFonts w:ascii="楷体_GB2312" w:eastAsia="楷体_GB2312"/>
                <w:sz w:val="18"/>
                <w:szCs w:val="18"/>
              </w:rPr>
            </w:pPr>
            <w:r>
              <w:rPr>
                <w:rFonts w:ascii="楷体_GB2312" w:eastAsia="楷体_GB2312" w:hint="eastAsia"/>
                <w:sz w:val="18"/>
                <w:szCs w:val="18"/>
              </w:rPr>
              <w:t>序号</w:t>
            </w:r>
          </w:p>
        </w:tc>
        <w:tc>
          <w:tcPr>
            <w:tcW w:w="1360" w:type="dxa"/>
            <w:vMerge w:val="restart"/>
            <w:tcBorders>
              <w:top w:val="single" w:sz="4" w:space="0" w:color="auto"/>
              <w:left w:val="nil"/>
              <w:bottom w:val="single" w:sz="4" w:space="0" w:color="auto"/>
              <w:right w:val="single" w:sz="4" w:space="0" w:color="auto"/>
            </w:tcBorders>
            <w:vAlign w:val="center"/>
          </w:tcPr>
          <w:p w:rsidR="0095231F" w:rsidRDefault="00D568BF">
            <w:pPr>
              <w:widowControl/>
              <w:spacing w:line="380" w:lineRule="exact"/>
              <w:jc w:val="center"/>
              <w:rPr>
                <w:rFonts w:ascii="楷体_GB2312" w:eastAsia="楷体_GB2312"/>
                <w:sz w:val="18"/>
                <w:szCs w:val="18"/>
              </w:rPr>
            </w:pPr>
            <w:r>
              <w:rPr>
                <w:rFonts w:ascii="楷体_GB2312" w:eastAsia="楷体_GB2312" w:hint="eastAsia"/>
                <w:sz w:val="18"/>
                <w:szCs w:val="18"/>
              </w:rPr>
              <w:t>绩效考评指标</w:t>
            </w:r>
          </w:p>
        </w:tc>
        <w:tc>
          <w:tcPr>
            <w:tcW w:w="1572" w:type="dxa"/>
            <w:vMerge w:val="restart"/>
            <w:tcBorders>
              <w:top w:val="single" w:sz="4" w:space="0" w:color="auto"/>
              <w:left w:val="nil"/>
              <w:bottom w:val="single" w:sz="4" w:space="0" w:color="auto"/>
              <w:right w:val="single" w:sz="4" w:space="0" w:color="auto"/>
            </w:tcBorders>
            <w:vAlign w:val="center"/>
          </w:tcPr>
          <w:p w:rsidR="0095231F" w:rsidRDefault="00D568BF">
            <w:pPr>
              <w:widowControl/>
              <w:spacing w:line="380" w:lineRule="exact"/>
              <w:jc w:val="center"/>
              <w:rPr>
                <w:rFonts w:ascii="楷体_GB2312" w:eastAsia="楷体_GB2312"/>
                <w:sz w:val="18"/>
                <w:szCs w:val="18"/>
              </w:rPr>
            </w:pPr>
            <w:r>
              <w:rPr>
                <w:rFonts w:ascii="楷体_GB2312" w:eastAsia="楷体_GB2312" w:hint="eastAsia"/>
                <w:sz w:val="18"/>
                <w:szCs w:val="18"/>
              </w:rPr>
              <w:t>考评内容</w:t>
            </w:r>
          </w:p>
        </w:tc>
        <w:tc>
          <w:tcPr>
            <w:tcW w:w="1302" w:type="dxa"/>
            <w:gridSpan w:val="2"/>
            <w:tcBorders>
              <w:top w:val="single" w:sz="4" w:space="0" w:color="auto"/>
              <w:left w:val="nil"/>
              <w:bottom w:val="single" w:sz="4" w:space="0" w:color="auto"/>
              <w:right w:val="single" w:sz="4" w:space="0" w:color="auto"/>
            </w:tcBorders>
            <w:vAlign w:val="center"/>
          </w:tcPr>
          <w:p w:rsidR="0095231F" w:rsidRDefault="00D568BF">
            <w:pPr>
              <w:spacing w:line="380" w:lineRule="exact"/>
              <w:jc w:val="center"/>
              <w:rPr>
                <w:rFonts w:ascii="楷体_GB2312" w:eastAsia="楷体_GB2312"/>
                <w:sz w:val="18"/>
                <w:szCs w:val="18"/>
              </w:rPr>
            </w:pPr>
            <w:r>
              <w:rPr>
                <w:rFonts w:ascii="楷体_GB2312" w:eastAsia="楷体_GB2312" w:hint="eastAsia"/>
                <w:sz w:val="18"/>
                <w:szCs w:val="18"/>
              </w:rPr>
              <w:t>考评分值</w:t>
            </w:r>
          </w:p>
        </w:tc>
        <w:tc>
          <w:tcPr>
            <w:tcW w:w="8052" w:type="dxa"/>
            <w:vMerge w:val="restart"/>
            <w:tcBorders>
              <w:top w:val="single" w:sz="4" w:space="0" w:color="auto"/>
              <w:left w:val="nil"/>
              <w:bottom w:val="single" w:sz="4" w:space="0" w:color="auto"/>
              <w:right w:val="single" w:sz="4" w:space="0" w:color="auto"/>
            </w:tcBorders>
            <w:vAlign w:val="center"/>
          </w:tcPr>
          <w:p w:rsidR="0095231F" w:rsidRDefault="00D568BF">
            <w:pPr>
              <w:widowControl/>
              <w:spacing w:line="380" w:lineRule="exact"/>
              <w:jc w:val="center"/>
              <w:rPr>
                <w:rFonts w:ascii="楷体_GB2312" w:eastAsia="楷体_GB2312"/>
                <w:sz w:val="18"/>
                <w:szCs w:val="18"/>
              </w:rPr>
            </w:pPr>
            <w:r>
              <w:rPr>
                <w:rFonts w:ascii="楷体_GB2312" w:eastAsia="楷体_GB2312" w:hint="eastAsia"/>
                <w:sz w:val="18"/>
                <w:szCs w:val="18"/>
              </w:rPr>
              <w:t>考评</w:t>
            </w:r>
            <w:r>
              <w:rPr>
                <w:rFonts w:ascii="楷体_GB2312" w:eastAsia="楷体_GB2312" w:hint="eastAsia"/>
                <w:sz w:val="18"/>
                <w:szCs w:val="18"/>
              </w:rPr>
              <w:t>说明</w:t>
            </w:r>
          </w:p>
        </w:tc>
      </w:tr>
      <w:tr w:rsidR="0095231F">
        <w:trPr>
          <w:trHeight w:val="641"/>
          <w:jc w:val="center"/>
        </w:trPr>
        <w:tc>
          <w:tcPr>
            <w:tcW w:w="685" w:type="dxa"/>
            <w:vMerge/>
            <w:tcBorders>
              <w:top w:val="single" w:sz="4" w:space="0" w:color="auto"/>
              <w:left w:val="single" w:sz="4" w:space="0" w:color="auto"/>
              <w:bottom w:val="single" w:sz="4" w:space="0" w:color="auto"/>
              <w:right w:val="single" w:sz="4" w:space="0" w:color="auto"/>
            </w:tcBorders>
            <w:vAlign w:val="center"/>
          </w:tcPr>
          <w:p w:rsidR="0095231F" w:rsidRDefault="0095231F">
            <w:pPr>
              <w:widowControl/>
              <w:spacing w:line="380" w:lineRule="exact"/>
              <w:jc w:val="left"/>
              <w:rPr>
                <w:rFonts w:ascii="楷体_GB2312" w:eastAsia="楷体_GB2312"/>
                <w:sz w:val="18"/>
                <w:szCs w:val="18"/>
              </w:rPr>
            </w:pPr>
          </w:p>
        </w:tc>
        <w:tc>
          <w:tcPr>
            <w:tcW w:w="1360" w:type="dxa"/>
            <w:vMerge/>
            <w:tcBorders>
              <w:top w:val="single" w:sz="4" w:space="0" w:color="auto"/>
              <w:left w:val="nil"/>
              <w:bottom w:val="single" w:sz="4" w:space="0" w:color="auto"/>
              <w:right w:val="single" w:sz="4" w:space="0" w:color="auto"/>
            </w:tcBorders>
            <w:vAlign w:val="center"/>
          </w:tcPr>
          <w:p w:rsidR="0095231F" w:rsidRDefault="0095231F">
            <w:pPr>
              <w:widowControl/>
              <w:spacing w:line="380" w:lineRule="exact"/>
              <w:jc w:val="left"/>
              <w:rPr>
                <w:rFonts w:ascii="楷体_GB2312" w:eastAsia="楷体_GB2312"/>
                <w:sz w:val="18"/>
                <w:szCs w:val="18"/>
              </w:rPr>
            </w:pPr>
          </w:p>
        </w:tc>
        <w:tc>
          <w:tcPr>
            <w:tcW w:w="1572" w:type="dxa"/>
            <w:vMerge/>
            <w:tcBorders>
              <w:top w:val="single" w:sz="4" w:space="0" w:color="auto"/>
              <w:left w:val="nil"/>
              <w:bottom w:val="single" w:sz="4" w:space="0" w:color="auto"/>
              <w:right w:val="single" w:sz="4" w:space="0" w:color="auto"/>
            </w:tcBorders>
            <w:vAlign w:val="center"/>
          </w:tcPr>
          <w:p w:rsidR="0095231F" w:rsidRDefault="0095231F">
            <w:pPr>
              <w:widowControl/>
              <w:spacing w:line="380" w:lineRule="exact"/>
              <w:jc w:val="left"/>
              <w:rPr>
                <w:rFonts w:ascii="楷体_GB2312" w:eastAsia="楷体_GB2312"/>
                <w:sz w:val="18"/>
                <w:szCs w:val="18"/>
              </w:rPr>
            </w:pPr>
          </w:p>
        </w:tc>
        <w:tc>
          <w:tcPr>
            <w:tcW w:w="646" w:type="dxa"/>
            <w:tcBorders>
              <w:top w:val="single" w:sz="4" w:space="0" w:color="auto"/>
              <w:left w:val="nil"/>
              <w:bottom w:val="single" w:sz="4" w:space="0" w:color="auto"/>
              <w:right w:val="single" w:sz="4" w:space="0" w:color="auto"/>
            </w:tcBorders>
            <w:vAlign w:val="center"/>
          </w:tcPr>
          <w:p w:rsidR="0095231F" w:rsidRDefault="00D568BF">
            <w:pPr>
              <w:spacing w:line="380" w:lineRule="exact"/>
              <w:jc w:val="center"/>
              <w:rPr>
                <w:rFonts w:ascii="楷体_GB2312" w:eastAsia="楷体_GB2312"/>
                <w:sz w:val="18"/>
                <w:szCs w:val="18"/>
              </w:rPr>
            </w:pPr>
            <w:r>
              <w:rPr>
                <w:rFonts w:ascii="楷体_GB2312" w:eastAsia="楷体_GB2312" w:hint="eastAsia"/>
                <w:sz w:val="18"/>
                <w:szCs w:val="18"/>
              </w:rPr>
              <w:t>单项分值</w:t>
            </w:r>
          </w:p>
        </w:tc>
        <w:tc>
          <w:tcPr>
            <w:tcW w:w="656" w:type="dxa"/>
            <w:tcBorders>
              <w:top w:val="single" w:sz="4" w:space="0" w:color="auto"/>
              <w:left w:val="nil"/>
              <w:bottom w:val="single" w:sz="4" w:space="0" w:color="auto"/>
              <w:right w:val="single" w:sz="4" w:space="0" w:color="auto"/>
            </w:tcBorders>
            <w:vAlign w:val="center"/>
          </w:tcPr>
          <w:p w:rsidR="0095231F" w:rsidRDefault="00D568BF">
            <w:pPr>
              <w:spacing w:line="380" w:lineRule="exact"/>
              <w:jc w:val="center"/>
              <w:rPr>
                <w:rFonts w:ascii="楷体_GB2312" w:eastAsia="楷体_GB2312"/>
                <w:sz w:val="18"/>
                <w:szCs w:val="18"/>
              </w:rPr>
            </w:pPr>
            <w:r>
              <w:rPr>
                <w:rFonts w:ascii="楷体_GB2312" w:eastAsia="楷体_GB2312" w:hint="eastAsia"/>
                <w:sz w:val="18"/>
                <w:szCs w:val="18"/>
              </w:rPr>
              <w:t>分项分值</w:t>
            </w:r>
          </w:p>
        </w:tc>
        <w:tc>
          <w:tcPr>
            <w:tcW w:w="8052" w:type="dxa"/>
            <w:vMerge/>
            <w:tcBorders>
              <w:top w:val="single" w:sz="4" w:space="0" w:color="auto"/>
              <w:left w:val="nil"/>
              <w:bottom w:val="single" w:sz="4" w:space="0" w:color="auto"/>
              <w:right w:val="single" w:sz="4" w:space="0" w:color="auto"/>
            </w:tcBorders>
            <w:vAlign w:val="center"/>
          </w:tcPr>
          <w:p w:rsidR="0095231F" w:rsidRDefault="0095231F">
            <w:pPr>
              <w:widowControl/>
              <w:spacing w:line="380" w:lineRule="exact"/>
              <w:jc w:val="left"/>
              <w:rPr>
                <w:rFonts w:ascii="楷体_GB2312" w:eastAsia="楷体_GB2312"/>
                <w:sz w:val="18"/>
                <w:szCs w:val="18"/>
              </w:rPr>
            </w:pPr>
          </w:p>
        </w:tc>
      </w:tr>
      <w:tr w:rsidR="0095231F">
        <w:trPr>
          <w:trHeight w:val="135"/>
          <w:jc w:val="center"/>
        </w:trPr>
        <w:tc>
          <w:tcPr>
            <w:tcW w:w="685" w:type="dxa"/>
            <w:vMerge w:val="restart"/>
            <w:tcBorders>
              <w:top w:val="nil"/>
              <w:left w:val="single" w:sz="4" w:space="0" w:color="auto"/>
              <w:bottom w:val="single" w:sz="4" w:space="0" w:color="auto"/>
              <w:right w:val="single" w:sz="4" w:space="0" w:color="auto"/>
            </w:tcBorders>
            <w:vAlign w:val="center"/>
          </w:tcPr>
          <w:p w:rsidR="0095231F" w:rsidRDefault="00D568BF">
            <w:pPr>
              <w:widowControl/>
              <w:spacing w:line="380" w:lineRule="exact"/>
              <w:jc w:val="center"/>
              <w:rPr>
                <w:rFonts w:ascii="楷体_GB2312" w:eastAsia="楷体_GB2312" w:hAnsi="楷体_GB2312" w:cs="楷体_GB2312"/>
                <w:sz w:val="18"/>
                <w:szCs w:val="18"/>
              </w:rPr>
            </w:pPr>
            <w:r>
              <w:rPr>
                <w:rFonts w:ascii="楷体_GB2312" w:eastAsia="楷体_GB2312" w:hAnsi="楷体_GB2312" w:cs="楷体_GB2312" w:hint="eastAsia"/>
                <w:sz w:val="18"/>
                <w:szCs w:val="18"/>
              </w:rPr>
              <w:t>1</w:t>
            </w:r>
          </w:p>
        </w:tc>
        <w:tc>
          <w:tcPr>
            <w:tcW w:w="1360" w:type="dxa"/>
            <w:vMerge w:val="restart"/>
            <w:tcBorders>
              <w:top w:val="nil"/>
              <w:left w:val="nil"/>
              <w:bottom w:val="single" w:sz="4" w:space="0" w:color="auto"/>
              <w:right w:val="single" w:sz="4" w:space="0" w:color="auto"/>
            </w:tcBorders>
            <w:vAlign w:val="center"/>
          </w:tcPr>
          <w:p w:rsidR="0095231F" w:rsidRDefault="00D568BF">
            <w:pPr>
              <w:widowControl/>
              <w:spacing w:line="380" w:lineRule="exact"/>
              <w:jc w:val="center"/>
              <w:rPr>
                <w:rFonts w:ascii="楷体_GB2312" w:eastAsia="楷体_GB2312"/>
                <w:sz w:val="18"/>
                <w:szCs w:val="18"/>
              </w:rPr>
            </w:pPr>
            <w:r>
              <w:rPr>
                <w:rFonts w:ascii="楷体_GB2312" w:eastAsia="楷体_GB2312" w:hint="eastAsia"/>
                <w:sz w:val="18"/>
                <w:szCs w:val="18"/>
              </w:rPr>
              <w:t>场所、人员</w:t>
            </w:r>
          </w:p>
          <w:p w:rsidR="0095231F" w:rsidRDefault="00D568BF">
            <w:pPr>
              <w:widowControl/>
              <w:spacing w:line="380" w:lineRule="exact"/>
              <w:jc w:val="center"/>
              <w:rPr>
                <w:rFonts w:ascii="楷体_GB2312" w:eastAsia="楷体_GB2312"/>
                <w:sz w:val="18"/>
                <w:szCs w:val="18"/>
              </w:rPr>
            </w:pPr>
            <w:r>
              <w:rPr>
                <w:rFonts w:ascii="楷体_GB2312" w:eastAsia="楷体_GB2312" w:hint="eastAsia"/>
                <w:sz w:val="18"/>
                <w:szCs w:val="18"/>
              </w:rPr>
              <w:t>配置</w:t>
            </w:r>
          </w:p>
        </w:tc>
        <w:tc>
          <w:tcPr>
            <w:tcW w:w="1572" w:type="dxa"/>
            <w:tcBorders>
              <w:top w:val="single" w:sz="4" w:space="0" w:color="auto"/>
              <w:left w:val="nil"/>
              <w:bottom w:val="single" w:sz="4" w:space="0" w:color="auto"/>
              <w:right w:val="single" w:sz="4" w:space="0" w:color="auto"/>
            </w:tcBorders>
            <w:vAlign w:val="center"/>
          </w:tcPr>
          <w:p w:rsidR="0095231F" w:rsidRDefault="00D568BF">
            <w:pPr>
              <w:widowControl/>
              <w:spacing w:line="300" w:lineRule="exact"/>
              <w:jc w:val="center"/>
              <w:rPr>
                <w:rFonts w:ascii="楷体_GB2312" w:eastAsia="楷体_GB2312"/>
                <w:sz w:val="18"/>
                <w:szCs w:val="18"/>
              </w:rPr>
            </w:pPr>
            <w:r>
              <w:rPr>
                <w:rFonts w:ascii="楷体_GB2312" w:eastAsia="楷体_GB2312" w:hint="eastAsia"/>
                <w:sz w:val="18"/>
                <w:szCs w:val="18"/>
              </w:rPr>
              <w:t>场所便民设置</w:t>
            </w:r>
          </w:p>
        </w:tc>
        <w:tc>
          <w:tcPr>
            <w:tcW w:w="646" w:type="dxa"/>
            <w:vMerge w:val="restart"/>
            <w:tcBorders>
              <w:top w:val="nil"/>
              <w:left w:val="nil"/>
              <w:bottom w:val="single" w:sz="4" w:space="0" w:color="auto"/>
              <w:right w:val="single" w:sz="4" w:space="0" w:color="auto"/>
            </w:tcBorders>
            <w:vAlign w:val="center"/>
          </w:tcPr>
          <w:p w:rsidR="0095231F" w:rsidRDefault="00D568BF">
            <w:pPr>
              <w:widowControl/>
              <w:spacing w:line="300" w:lineRule="exact"/>
              <w:jc w:val="center"/>
              <w:rPr>
                <w:rFonts w:ascii="楷体_GB2312" w:eastAsia="楷体_GB2312"/>
                <w:sz w:val="18"/>
                <w:szCs w:val="18"/>
              </w:rPr>
            </w:pPr>
            <w:r>
              <w:rPr>
                <w:rFonts w:ascii="楷体_GB2312" w:eastAsia="楷体_GB2312" w:hint="eastAsia"/>
                <w:sz w:val="18"/>
                <w:szCs w:val="18"/>
              </w:rPr>
              <w:t>5</w:t>
            </w:r>
          </w:p>
        </w:tc>
        <w:tc>
          <w:tcPr>
            <w:tcW w:w="656" w:type="dxa"/>
            <w:tcBorders>
              <w:top w:val="single" w:sz="4" w:space="0" w:color="auto"/>
              <w:left w:val="nil"/>
              <w:bottom w:val="single" w:sz="4" w:space="0" w:color="auto"/>
              <w:right w:val="single" w:sz="4" w:space="0" w:color="auto"/>
            </w:tcBorders>
            <w:vAlign w:val="center"/>
          </w:tcPr>
          <w:p w:rsidR="0095231F" w:rsidRDefault="00D568BF">
            <w:pPr>
              <w:widowControl/>
              <w:spacing w:line="300" w:lineRule="exact"/>
              <w:jc w:val="center"/>
              <w:rPr>
                <w:rFonts w:ascii="楷体_GB2312" w:eastAsia="楷体_GB2312"/>
                <w:sz w:val="18"/>
                <w:szCs w:val="18"/>
              </w:rPr>
            </w:pPr>
            <w:r>
              <w:rPr>
                <w:rFonts w:ascii="楷体_GB2312" w:eastAsia="楷体_GB2312" w:hint="eastAsia"/>
                <w:sz w:val="18"/>
                <w:szCs w:val="18"/>
              </w:rPr>
              <w:t>2</w:t>
            </w:r>
          </w:p>
        </w:tc>
        <w:tc>
          <w:tcPr>
            <w:tcW w:w="8052" w:type="dxa"/>
            <w:tcBorders>
              <w:top w:val="single" w:sz="4" w:space="0" w:color="auto"/>
              <w:left w:val="nil"/>
              <w:bottom w:val="single" w:sz="4" w:space="0" w:color="auto"/>
              <w:right w:val="single" w:sz="4" w:space="0" w:color="auto"/>
            </w:tcBorders>
            <w:vAlign w:val="center"/>
          </w:tcPr>
          <w:p w:rsidR="0095231F" w:rsidRDefault="00D568BF">
            <w:pPr>
              <w:widowControl/>
              <w:spacing w:line="300" w:lineRule="exact"/>
              <w:jc w:val="left"/>
              <w:rPr>
                <w:rFonts w:ascii="楷体_GB2312" w:eastAsia="楷体_GB2312"/>
                <w:sz w:val="18"/>
                <w:szCs w:val="18"/>
              </w:rPr>
            </w:pPr>
            <w:r>
              <w:rPr>
                <w:rFonts w:ascii="楷体_GB2312" w:eastAsia="楷体_GB2312" w:hint="eastAsia"/>
                <w:sz w:val="18"/>
                <w:szCs w:val="18"/>
              </w:rPr>
              <w:t>有专人接待、受理窗口，咨询、缴费、报修场所设置齐全得</w:t>
            </w:r>
            <w:r>
              <w:rPr>
                <w:rFonts w:ascii="楷体_GB2312" w:eastAsia="楷体_GB2312" w:hint="eastAsia"/>
                <w:sz w:val="18"/>
                <w:szCs w:val="18"/>
              </w:rPr>
              <w:t>2</w:t>
            </w:r>
            <w:r>
              <w:rPr>
                <w:rFonts w:ascii="楷体_GB2312" w:eastAsia="楷体_GB2312" w:hint="eastAsia"/>
                <w:sz w:val="18"/>
                <w:szCs w:val="18"/>
              </w:rPr>
              <w:t>分，</w:t>
            </w:r>
            <w:r>
              <w:rPr>
                <w:rFonts w:ascii="楷体_GB2312" w:eastAsia="楷体_GB2312" w:hint="eastAsia"/>
                <w:sz w:val="18"/>
                <w:szCs w:val="18"/>
              </w:rPr>
              <w:t>不齐全的不得分。</w:t>
            </w:r>
          </w:p>
        </w:tc>
      </w:tr>
      <w:tr w:rsidR="0095231F">
        <w:trPr>
          <w:trHeight w:val="23"/>
          <w:jc w:val="center"/>
        </w:trPr>
        <w:tc>
          <w:tcPr>
            <w:tcW w:w="685" w:type="dxa"/>
            <w:vMerge/>
            <w:tcBorders>
              <w:top w:val="nil"/>
              <w:left w:val="single" w:sz="4" w:space="0" w:color="auto"/>
              <w:bottom w:val="single" w:sz="4" w:space="0" w:color="auto"/>
              <w:right w:val="single" w:sz="4" w:space="0" w:color="auto"/>
            </w:tcBorders>
            <w:vAlign w:val="center"/>
          </w:tcPr>
          <w:p w:rsidR="0095231F" w:rsidRDefault="0095231F">
            <w:pPr>
              <w:widowControl/>
              <w:spacing w:line="380" w:lineRule="exact"/>
              <w:jc w:val="left"/>
              <w:rPr>
                <w:rFonts w:ascii="楷体_GB2312" w:eastAsia="楷体_GB2312" w:hAnsi="楷体_GB2312" w:cs="楷体_GB2312"/>
                <w:sz w:val="18"/>
                <w:szCs w:val="18"/>
              </w:rPr>
            </w:pPr>
          </w:p>
        </w:tc>
        <w:tc>
          <w:tcPr>
            <w:tcW w:w="1360" w:type="dxa"/>
            <w:vMerge/>
            <w:tcBorders>
              <w:top w:val="nil"/>
              <w:left w:val="nil"/>
              <w:bottom w:val="single" w:sz="4" w:space="0" w:color="auto"/>
              <w:right w:val="single" w:sz="4" w:space="0" w:color="auto"/>
            </w:tcBorders>
            <w:vAlign w:val="center"/>
          </w:tcPr>
          <w:p w:rsidR="0095231F" w:rsidRDefault="0095231F">
            <w:pPr>
              <w:widowControl/>
              <w:spacing w:line="380" w:lineRule="exact"/>
              <w:jc w:val="left"/>
              <w:rPr>
                <w:rFonts w:ascii="楷体_GB2312" w:eastAsia="楷体_GB2312"/>
                <w:sz w:val="18"/>
                <w:szCs w:val="18"/>
              </w:rPr>
            </w:pPr>
          </w:p>
        </w:tc>
        <w:tc>
          <w:tcPr>
            <w:tcW w:w="1572" w:type="dxa"/>
            <w:tcBorders>
              <w:top w:val="single" w:sz="4" w:space="0" w:color="auto"/>
              <w:left w:val="nil"/>
              <w:bottom w:val="single" w:sz="4" w:space="0" w:color="auto"/>
              <w:right w:val="single" w:sz="4" w:space="0" w:color="auto"/>
            </w:tcBorders>
            <w:vAlign w:val="center"/>
          </w:tcPr>
          <w:p w:rsidR="0095231F" w:rsidRDefault="00D568BF">
            <w:pPr>
              <w:widowControl/>
              <w:spacing w:line="300" w:lineRule="exact"/>
              <w:jc w:val="center"/>
              <w:rPr>
                <w:rFonts w:ascii="楷体_GB2312" w:eastAsia="楷体_GB2312"/>
                <w:sz w:val="18"/>
                <w:szCs w:val="18"/>
              </w:rPr>
            </w:pPr>
            <w:r>
              <w:rPr>
                <w:rFonts w:ascii="楷体_GB2312" w:eastAsia="楷体_GB2312" w:hint="eastAsia"/>
                <w:sz w:val="18"/>
                <w:szCs w:val="18"/>
              </w:rPr>
              <w:t>服务制度建设</w:t>
            </w:r>
          </w:p>
        </w:tc>
        <w:tc>
          <w:tcPr>
            <w:tcW w:w="646" w:type="dxa"/>
            <w:vMerge/>
            <w:tcBorders>
              <w:top w:val="nil"/>
              <w:left w:val="nil"/>
              <w:bottom w:val="single" w:sz="4" w:space="0" w:color="auto"/>
              <w:right w:val="single" w:sz="4" w:space="0" w:color="auto"/>
            </w:tcBorders>
            <w:vAlign w:val="center"/>
          </w:tcPr>
          <w:p w:rsidR="0095231F" w:rsidRDefault="0095231F">
            <w:pPr>
              <w:widowControl/>
              <w:spacing w:line="300" w:lineRule="exact"/>
              <w:jc w:val="left"/>
              <w:rPr>
                <w:rFonts w:ascii="楷体_GB2312" w:eastAsia="楷体_GB2312"/>
                <w:sz w:val="18"/>
                <w:szCs w:val="18"/>
              </w:rPr>
            </w:pPr>
          </w:p>
        </w:tc>
        <w:tc>
          <w:tcPr>
            <w:tcW w:w="656" w:type="dxa"/>
            <w:tcBorders>
              <w:top w:val="single" w:sz="4" w:space="0" w:color="auto"/>
              <w:left w:val="nil"/>
              <w:bottom w:val="single" w:sz="4" w:space="0" w:color="auto"/>
              <w:right w:val="single" w:sz="4" w:space="0" w:color="auto"/>
            </w:tcBorders>
            <w:vAlign w:val="center"/>
          </w:tcPr>
          <w:p w:rsidR="0095231F" w:rsidRDefault="00D568BF">
            <w:pPr>
              <w:widowControl/>
              <w:spacing w:line="300" w:lineRule="exact"/>
              <w:jc w:val="center"/>
              <w:rPr>
                <w:rFonts w:ascii="楷体_GB2312" w:eastAsia="楷体_GB2312"/>
                <w:sz w:val="18"/>
                <w:szCs w:val="18"/>
              </w:rPr>
            </w:pPr>
            <w:r>
              <w:rPr>
                <w:rFonts w:ascii="楷体_GB2312" w:eastAsia="楷体_GB2312" w:hint="eastAsia"/>
                <w:sz w:val="18"/>
                <w:szCs w:val="18"/>
              </w:rPr>
              <w:t>2</w:t>
            </w:r>
          </w:p>
        </w:tc>
        <w:tc>
          <w:tcPr>
            <w:tcW w:w="8052" w:type="dxa"/>
            <w:tcBorders>
              <w:top w:val="single" w:sz="4" w:space="0" w:color="auto"/>
              <w:left w:val="nil"/>
              <w:bottom w:val="single" w:sz="4" w:space="0" w:color="auto"/>
              <w:right w:val="single" w:sz="4" w:space="0" w:color="auto"/>
            </w:tcBorders>
            <w:vAlign w:val="center"/>
          </w:tcPr>
          <w:p w:rsidR="0095231F" w:rsidRDefault="00D568BF">
            <w:pPr>
              <w:widowControl/>
              <w:spacing w:line="300" w:lineRule="exact"/>
              <w:jc w:val="left"/>
              <w:rPr>
                <w:rFonts w:ascii="楷体_GB2312" w:eastAsia="楷体_GB2312"/>
                <w:sz w:val="18"/>
                <w:szCs w:val="18"/>
              </w:rPr>
            </w:pPr>
            <w:r>
              <w:rPr>
                <w:rFonts w:ascii="楷体_GB2312" w:eastAsia="楷体_GB2312" w:hint="eastAsia"/>
                <w:sz w:val="18"/>
                <w:szCs w:val="18"/>
              </w:rPr>
              <w:t>按服务规范建立服务</w:t>
            </w:r>
            <w:r>
              <w:rPr>
                <w:rFonts w:ascii="楷体_GB2312" w:eastAsia="楷体_GB2312" w:hint="eastAsia"/>
                <w:sz w:val="18"/>
                <w:szCs w:val="18"/>
              </w:rPr>
              <w:t>制度并上墙公示得</w:t>
            </w:r>
            <w:r>
              <w:rPr>
                <w:rFonts w:ascii="楷体_GB2312" w:eastAsia="楷体_GB2312" w:hint="eastAsia"/>
                <w:sz w:val="18"/>
                <w:szCs w:val="18"/>
              </w:rPr>
              <w:t>2</w:t>
            </w:r>
            <w:r>
              <w:rPr>
                <w:rFonts w:ascii="楷体_GB2312" w:eastAsia="楷体_GB2312" w:hint="eastAsia"/>
                <w:sz w:val="18"/>
                <w:szCs w:val="18"/>
              </w:rPr>
              <w:t>分，</w:t>
            </w:r>
            <w:r>
              <w:rPr>
                <w:rFonts w:ascii="楷体_GB2312" w:eastAsia="楷体_GB2312" w:hint="eastAsia"/>
                <w:sz w:val="18"/>
                <w:szCs w:val="18"/>
              </w:rPr>
              <w:t>不齐全的不得分。</w:t>
            </w:r>
          </w:p>
        </w:tc>
      </w:tr>
      <w:tr w:rsidR="0095231F">
        <w:trPr>
          <w:trHeight w:val="23"/>
          <w:jc w:val="center"/>
        </w:trPr>
        <w:tc>
          <w:tcPr>
            <w:tcW w:w="685" w:type="dxa"/>
            <w:vMerge/>
            <w:tcBorders>
              <w:top w:val="nil"/>
              <w:left w:val="single" w:sz="4" w:space="0" w:color="auto"/>
              <w:bottom w:val="single" w:sz="4" w:space="0" w:color="auto"/>
              <w:right w:val="single" w:sz="4" w:space="0" w:color="auto"/>
            </w:tcBorders>
            <w:vAlign w:val="center"/>
          </w:tcPr>
          <w:p w:rsidR="0095231F" w:rsidRDefault="0095231F">
            <w:pPr>
              <w:widowControl/>
              <w:spacing w:line="380" w:lineRule="exact"/>
              <w:jc w:val="left"/>
              <w:rPr>
                <w:rFonts w:ascii="楷体_GB2312" w:eastAsia="楷体_GB2312" w:hAnsi="楷体_GB2312" w:cs="楷体_GB2312"/>
                <w:sz w:val="18"/>
                <w:szCs w:val="18"/>
              </w:rPr>
            </w:pPr>
          </w:p>
        </w:tc>
        <w:tc>
          <w:tcPr>
            <w:tcW w:w="1360" w:type="dxa"/>
            <w:vMerge/>
            <w:tcBorders>
              <w:top w:val="nil"/>
              <w:left w:val="nil"/>
              <w:bottom w:val="single" w:sz="4" w:space="0" w:color="auto"/>
              <w:right w:val="single" w:sz="4" w:space="0" w:color="auto"/>
            </w:tcBorders>
            <w:vAlign w:val="center"/>
          </w:tcPr>
          <w:p w:rsidR="0095231F" w:rsidRDefault="0095231F">
            <w:pPr>
              <w:widowControl/>
              <w:spacing w:line="380" w:lineRule="exact"/>
              <w:jc w:val="left"/>
              <w:rPr>
                <w:rFonts w:ascii="楷体_GB2312" w:eastAsia="楷体_GB2312"/>
                <w:sz w:val="18"/>
                <w:szCs w:val="18"/>
              </w:rPr>
            </w:pPr>
          </w:p>
        </w:tc>
        <w:tc>
          <w:tcPr>
            <w:tcW w:w="1572" w:type="dxa"/>
            <w:tcBorders>
              <w:top w:val="single" w:sz="4" w:space="0" w:color="auto"/>
              <w:left w:val="nil"/>
              <w:bottom w:val="single" w:sz="4" w:space="0" w:color="auto"/>
              <w:right w:val="single" w:sz="4" w:space="0" w:color="auto"/>
            </w:tcBorders>
            <w:vAlign w:val="center"/>
          </w:tcPr>
          <w:p w:rsidR="0095231F" w:rsidRDefault="00D568BF">
            <w:pPr>
              <w:widowControl/>
              <w:spacing w:line="300" w:lineRule="exact"/>
              <w:jc w:val="center"/>
              <w:rPr>
                <w:rFonts w:ascii="楷体_GB2312" w:eastAsia="楷体_GB2312"/>
                <w:sz w:val="18"/>
                <w:szCs w:val="18"/>
              </w:rPr>
            </w:pPr>
            <w:r>
              <w:rPr>
                <w:rFonts w:ascii="楷体_GB2312" w:eastAsia="楷体_GB2312" w:hint="eastAsia"/>
                <w:sz w:val="18"/>
                <w:szCs w:val="18"/>
              </w:rPr>
              <w:t>人员配置情况</w:t>
            </w:r>
          </w:p>
        </w:tc>
        <w:tc>
          <w:tcPr>
            <w:tcW w:w="646" w:type="dxa"/>
            <w:vMerge/>
            <w:tcBorders>
              <w:top w:val="nil"/>
              <w:left w:val="nil"/>
              <w:bottom w:val="single" w:sz="4" w:space="0" w:color="auto"/>
              <w:right w:val="single" w:sz="4" w:space="0" w:color="auto"/>
            </w:tcBorders>
            <w:vAlign w:val="center"/>
          </w:tcPr>
          <w:p w:rsidR="0095231F" w:rsidRDefault="0095231F">
            <w:pPr>
              <w:widowControl/>
              <w:spacing w:line="300" w:lineRule="exact"/>
              <w:jc w:val="left"/>
              <w:rPr>
                <w:rFonts w:ascii="楷体_GB2312" w:eastAsia="楷体_GB2312"/>
                <w:sz w:val="18"/>
                <w:szCs w:val="18"/>
              </w:rPr>
            </w:pPr>
          </w:p>
        </w:tc>
        <w:tc>
          <w:tcPr>
            <w:tcW w:w="656" w:type="dxa"/>
            <w:tcBorders>
              <w:top w:val="single" w:sz="4" w:space="0" w:color="auto"/>
              <w:left w:val="nil"/>
              <w:bottom w:val="single" w:sz="4" w:space="0" w:color="auto"/>
              <w:right w:val="single" w:sz="4" w:space="0" w:color="auto"/>
            </w:tcBorders>
            <w:vAlign w:val="center"/>
          </w:tcPr>
          <w:p w:rsidR="0095231F" w:rsidRDefault="00D568BF">
            <w:pPr>
              <w:widowControl/>
              <w:spacing w:line="300" w:lineRule="exact"/>
              <w:jc w:val="center"/>
              <w:rPr>
                <w:rFonts w:ascii="楷体_GB2312" w:eastAsia="楷体_GB2312"/>
                <w:sz w:val="18"/>
                <w:szCs w:val="18"/>
              </w:rPr>
            </w:pPr>
            <w:r>
              <w:rPr>
                <w:rFonts w:ascii="楷体_GB2312" w:eastAsia="楷体_GB2312" w:hint="eastAsia"/>
                <w:sz w:val="18"/>
                <w:szCs w:val="18"/>
              </w:rPr>
              <w:t>1</w:t>
            </w:r>
          </w:p>
        </w:tc>
        <w:tc>
          <w:tcPr>
            <w:tcW w:w="8052" w:type="dxa"/>
            <w:tcBorders>
              <w:top w:val="single" w:sz="4" w:space="0" w:color="auto"/>
              <w:left w:val="nil"/>
              <w:bottom w:val="single" w:sz="4" w:space="0" w:color="auto"/>
              <w:right w:val="single" w:sz="4" w:space="0" w:color="auto"/>
            </w:tcBorders>
            <w:vAlign w:val="center"/>
          </w:tcPr>
          <w:p w:rsidR="0095231F" w:rsidRDefault="00D568BF">
            <w:pPr>
              <w:widowControl/>
              <w:spacing w:line="300" w:lineRule="exact"/>
              <w:jc w:val="left"/>
              <w:rPr>
                <w:rFonts w:ascii="楷体_GB2312" w:eastAsia="楷体_GB2312"/>
                <w:sz w:val="18"/>
                <w:szCs w:val="18"/>
              </w:rPr>
            </w:pPr>
            <w:r>
              <w:rPr>
                <w:rFonts w:ascii="楷体_GB2312" w:eastAsia="楷体_GB2312" w:hint="eastAsia"/>
                <w:sz w:val="18"/>
                <w:szCs w:val="18"/>
              </w:rPr>
              <w:t>按服务规范相应人员全部配置到位得</w:t>
            </w:r>
            <w:r>
              <w:rPr>
                <w:rFonts w:ascii="楷体_GB2312" w:eastAsia="楷体_GB2312" w:hint="eastAsia"/>
                <w:sz w:val="18"/>
                <w:szCs w:val="18"/>
              </w:rPr>
              <w:t>1</w:t>
            </w:r>
            <w:r>
              <w:rPr>
                <w:rFonts w:ascii="楷体_GB2312" w:eastAsia="楷体_GB2312" w:hint="eastAsia"/>
                <w:sz w:val="18"/>
                <w:szCs w:val="18"/>
              </w:rPr>
              <w:t>分</w:t>
            </w:r>
            <w:r>
              <w:rPr>
                <w:rFonts w:ascii="楷体_GB2312" w:eastAsia="楷体_GB2312" w:hint="eastAsia"/>
                <w:sz w:val="18"/>
                <w:szCs w:val="18"/>
              </w:rPr>
              <w:t>，</w:t>
            </w:r>
            <w:r>
              <w:rPr>
                <w:rFonts w:ascii="楷体_GB2312" w:eastAsia="楷体_GB2312" w:hint="eastAsia"/>
                <w:sz w:val="18"/>
                <w:szCs w:val="18"/>
              </w:rPr>
              <w:t>不齐全的不得分。</w:t>
            </w:r>
          </w:p>
        </w:tc>
      </w:tr>
      <w:tr w:rsidR="0095231F">
        <w:trPr>
          <w:trHeight w:val="625"/>
          <w:jc w:val="center"/>
        </w:trPr>
        <w:tc>
          <w:tcPr>
            <w:tcW w:w="685" w:type="dxa"/>
            <w:vMerge w:val="restart"/>
            <w:tcBorders>
              <w:top w:val="nil"/>
              <w:left w:val="single" w:sz="4" w:space="0" w:color="auto"/>
              <w:bottom w:val="single" w:sz="4" w:space="0" w:color="auto"/>
              <w:right w:val="single" w:sz="4" w:space="0" w:color="auto"/>
            </w:tcBorders>
            <w:vAlign w:val="center"/>
          </w:tcPr>
          <w:p w:rsidR="0095231F" w:rsidRDefault="00D568BF">
            <w:pPr>
              <w:widowControl/>
              <w:spacing w:line="380" w:lineRule="exact"/>
              <w:jc w:val="center"/>
              <w:rPr>
                <w:rFonts w:ascii="楷体_GB2312" w:eastAsia="楷体_GB2312" w:hAnsi="楷体_GB2312" w:cs="楷体_GB2312"/>
                <w:sz w:val="18"/>
                <w:szCs w:val="18"/>
              </w:rPr>
            </w:pPr>
            <w:r>
              <w:rPr>
                <w:rFonts w:ascii="楷体_GB2312" w:eastAsia="楷体_GB2312" w:hAnsi="楷体_GB2312" w:cs="楷体_GB2312" w:hint="eastAsia"/>
                <w:sz w:val="18"/>
                <w:szCs w:val="18"/>
              </w:rPr>
              <w:t>2</w:t>
            </w:r>
          </w:p>
        </w:tc>
        <w:tc>
          <w:tcPr>
            <w:tcW w:w="1360" w:type="dxa"/>
            <w:vMerge w:val="restart"/>
            <w:tcBorders>
              <w:top w:val="nil"/>
              <w:left w:val="nil"/>
              <w:bottom w:val="single" w:sz="4" w:space="0" w:color="auto"/>
              <w:right w:val="single" w:sz="4" w:space="0" w:color="auto"/>
            </w:tcBorders>
            <w:vAlign w:val="center"/>
          </w:tcPr>
          <w:p w:rsidR="0095231F" w:rsidRDefault="00D568BF">
            <w:pPr>
              <w:widowControl/>
              <w:spacing w:line="380" w:lineRule="exact"/>
              <w:jc w:val="center"/>
              <w:rPr>
                <w:rFonts w:ascii="楷体_GB2312" w:eastAsia="楷体_GB2312"/>
                <w:sz w:val="18"/>
                <w:szCs w:val="18"/>
              </w:rPr>
            </w:pPr>
            <w:r>
              <w:rPr>
                <w:rFonts w:ascii="楷体_GB2312" w:eastAsia="楷体_GB2312" w:hint="eastAsia"/>
                <w:sz w:val="18"/>
                <w:szCs w:val="18"/>
              </w:rPr>
              <w:t>房屋接管管理</w:t>
            </w:r>
          </w:p>
        </w:tc>
        <w:tc>
          <w:tcPr>
            <w:tcW w:w="1572" w:type="dxa"/>
            <w:tcBorders>
              <w:top w:val="single" w:sz="4" w:space="0" w:color="auto"/>
              <w:left w:val="nil"/>
              <w:bottom w:val="single" w:sz="4" w:space="0" w:color="auto"/>
              <w:right w:val="single" w:sz="4" w:space="0" w:color="auto"/>
            </w:tcBorders>
            <w:vAlign w:val="center"/>
          </w:tcPr>
          <w:p w:rsidR="0095231F" w:rsidRDefault="00D568BF">
            <w:pPr>
              <w:widowControl/>
              <w:spacing w:line="300" w:lineRule="exact"/>
              <w:jc w:val="center"/>
              <w:rPr>
                <w:rFonts w:ascii="楷体_GB2312" w:eastAsia="楷体_GB2312"/>
                <w:sz w:val="18"/>
                <w:szCs w:val="18"/>
              </w:rPr>
            </w:pPr>
            <w:r>
              <w:rPr>
                <w:rFonts w:ascii="楷体_GB2312" w:eastAsia="楷体_GB2312" w:hint="eastAsia"/>
                <w:sz w:val="18"/>
                <w:szCs w:val="18"/>
              </w:rPr>
              <w:t>房源资料接管</w:t>
            </w:r>
          </w:p>
          <w:p w:rsidR="0095231F" w:rsidRDefault="00D568BF">
            <w:pPr>
              <w:widowControl/>
              <w:spacing w:line="300" w:lineRule="exact"/>
              <w:jc w:val="center"/>
              <w:rPr>
                <w:rFonts w:ascii="楷体_GB2312" w:eastAsia="楷体_GB2312"/>
                <w:sz w:val="18"/>
                <w:szCs w:val="18"/>
              </w:rPr>
            </w:pPr>
            <w:r>
              <w:rPr>
                <w:rFonts w:ascii="楷体_GB2312" w:eastAsia="楷体_GB2312" w:hint="eastAsia"/>
                <w:sz w:val="18"/>
                <w:szCs w:val="18"/>
              </w:rPr>
              <w:t>存档情况</w:t>
            </w:r>
          </w:p>
        </w:tc>
        <w:tc>
          <w:tcPr>
            <w:tcW w:w="646" w:type="dxa"/>
            <w:vMerge w:val="restart"/>
            <w:tcBorders>
              <w:top w:val="nil"/>
              <w:left w:val="nil"/>
              <w:bottom w:val="single" w:sz="4" w:space="0" w:color="auto"/>
              <w:right w:val="single" w:sz="4" w:space="0" w:color="auto"/>
            </w:tcBorders>
            <w:vAlign w:val="center"/>
          </w:tcPr>
          <w:p w:rsidR="0095231F" w:rsidRDefault="00D568BF">
            <w:pPr>
              <w:widowControl/>
              <w:spacing w:line="300" w:lineRule="exact"/>
              <w:jc w:val="center"/>
              <w:rPr>
                <w:rFonts w:ascii="楷体_GB2312" w:eastAsia="楷体_GB2312"/>
                <w:sz w:val="18"/>
                <w:szCs w:val="18"/>
              </w:rPr>
            </w:pPr>
            <w:r>
              <w:rPr>
                <w:rFonts w:ascii="楷体_GB2312" w:eastAsia="楷体_GB2312" w:hint="eastAsia"/>
                <w:sz w:val="18"/>
                <w:szCs w:val="18"/>
              </w:rPr>
              <w:t>10</w:t>
            </w:r>
          </w:p>
        </w:tc>
        <w:tc>
          <w:tcPr>
            <w:tcW w:w="656" w:type="dxa"/>
            <w:tcBorders>
              <w:top w:val="single" w:sz="4" w:space="0" w:color="auto"/>
              <w:left w:val="nil"/>
              <w:bottom w:val="single" w:sz="4" w:space="0" w:color="auto"/>
              <w:right w:val="single" w:sz="4" w:space="0" w:color="auto"/>
            </w:tcBorders>
            <w:vAlign w:val="center"/>
          </w:tcPr>
          <w:p w:rsidR="0095231F" w:rsidRDefault="00D568BF">
            <w:pPr>
              <w:widowControl/>
              <w:spacing w:line="300" w:lineRule="exact"/>
              <w:jc w:val="center"/>
              <w:rPr>
                <w:rFonts w:ascii="楷体_GB2312" w:eastAsia="楷体_GB2312"/>
                <w:sz w:val="18"/>
                <w:szCs w:val="18"/>
              </w:rPr>
            </w:pPr>
            <w:r>
              <w:rPr>
                <w:rFonts w:ascii="楷体_GB2312" w:eastAsia="楷体_GB2312" w:hint="eastAsia"/>
                <w:sz w:val="18"/>
                <w:szCs w:val="18"/>
              </w:rPr>
              <w:t>5</w:t>
            </w:r>
          </w:p>
        </w:tc>
        <w:tc>
          <w:tcPr>
            <w:tcW w:w="8052" w:type="dxa"/>
            <w:tcBorders>
              <w:top w:val="single" w:sz="4" w:space="0" w:color="auto"/>
              <w:left w:val="nil"/>
              <w:bottom w:val="single" w:sz="4" w:space="0" w:color="auto"/>
              <w:right w:val="single" w:sz="4" w:space="0" w:color="auto"/>
            </w:tcBorders>
            <w:vAlign w:val="center"/>
          </w:tcPr>
          <w:p w:rsidR="0095231F" w:rsidRDefault="00D568BF">
            <w:pPr>
              <w:widowControl/>
              <w:spacing w:line="300" w:lineRule="exact"/>
              <w:jc w:val="left"/>
              <w:rPr>
                <w:rFonts w:ascii="楷体_GB2312" w:eastAsia="楷体_GB2312"/>
                <w:sz w:val="18"/>
                <w:szCs w:val="18"/>
              </w:rPr>
            </w:pPr>
            <w:r>
              <w:rPr>
                <w:rFonts w:ascii="楷体_GB2312" w:eastAsia="楷体_GB2312" w:hint="eastAsia"/>
                <w:sz w:val="18"/>
                <w:szCs w:val="18"/>
              </w:rPr>
              <w:t>资料完整得</w:t>
            </w:r>
            <w:r>
              <w:rPr>
                <w:rFonts w:ascii="楷体_GB2312" w:eastAsia="楷体_GB2312" w:hint="eastAsia"/>
                <w:sz w:val="18"/>
                <w:szCs w:val="18"/>
              </w:rPr>
              <w:t>5</w:t>
            </w:r>
            <w:r>
              <w:rPr>
                <w:rFonts w:ascii="楷体_GB2312" w:eastAsia="楷体_GB2312" w:hint="eastAsia"/>
                <w:sz w:val="18"/>
                <w:szCs w:val="18"/>
              </w:rPr>
              <w:t>分</w:t>
            </w:r>
            <w:r>
              <w:rPr>
                <w:rFonts w:ascii="楷体_GB2312" w:eastAsia="楷体_GB2312" w:hint="eastAsia"/>
                <w:sz w:val="18"/>
                <w:szCs w:val="18"/>
              </w:rPr>
              <w:t>。</w:t>
            </w:r>
            <w:r>
              <w:rPr>
                <w:rFonts w:ascii="楷体_GB2312" w:eastAsia="楷体_GB2312" w:hint="eastAsia"/>
                <w:sz w:val="18"/>
                <w:szCs w:val="18"/>
              </w:rPr>
              <w:t>随机抽查</w:t>
            </w:r>
            <w:r>
              <w:rPr>
                <w:rFonts w:ascii="楷体_GB2312" w:eastAsia="楷体_GB2312" w:hint="eastAsia"/>
                <w:sz w:val="18"/>
                <w:szCs w:val="18"/>
              </w:rPr>
              <w:t>1</w:t>
            </w:r>
            <w:r>
              <w:rPr>
                <w:rFonts w:ascii="楷体_GB2312" w:eastAsia="楷体_GB2312" w:hint="eastAsia"/>
                <w:sz w:val="18"/>
                <w:szCs w:val="18"/>
              </w:rPr>
              <w:t>个项目，每发现一项问题扣</w:t>
            </w:r>
            <w:r>
              <w:rPr>
                <w:rFonts w:ascii="楷体_GB2312" w:eastAsia="楷体_GB2312" w:hint="eastAsia"/>
                <w:sz w:val="18"/>
                <w:szCs w:val="18"/>
              </w:rPr>
              <w:t>1</w:t>
            </w:r>
            <w:r>
              <w:rPr>
                <w:rFonts w:ascii="楷体_GB2312" w:eastAsia="楷体_GB2312" w:hint="eastAsia"/>
                <w:sz w:val="18"/>
                <w:szCs w:val="18"/>
              </w:rPr>
              <w:t>分。</w:t>
            </w:r>
          </w:p>
        </w:tc>
      </w:tr>
      <w:tr w:rsidR="0095231F">
        <w:trPr>
          <w:trHeight w:val="265"/>
          <w:jc w:val="center"/>
        </w:trPr>
        <w:tc>
          <w:tcPr>
            <w:tcW w:w="685" w:type="dxa"/>
            <w:vMerge/>
            <w:tcBorders>
              <w:top w:val="nil"/>
              <w:left w:val="single" w:sz="4" w:space="0" w:color="auto"/>
              <w:bottom w:val="single" w:sz="4" w:space="0" w:color="auto"/>
              <w:right w:val="single" w:sz="4" w:space="0" w:color="auto"/>
            </w:tcBorders>
            <w:vAlign w:val="center"/>
          </w:tcPr>
          <w:p w:rsidR="0095231F" w:rsidRDefault="0095231F">
            <w:pPr>
              <w:widowControl/>
              <w:spacing w:line="380" w:lineRule="exact"/>
              <w:jc w:val="left"/>
              <w:rPr>
                <w:rFonts w:ascii="楷体_GB2312" w:eastAsia="楷体_GB2312" w:hAnsi="楷体_GB2312" w:cs="楷体_GB2312"/>
                <w:sz w:val="18"/>
                <w:szCs w:val="18"/>
              </w:rPr>
            </w:pPr>
          </w:p>
        </w:tc>
        <w:tc>
          <w:tcPr>
            <w:tcW w:w="1360" w:type="dxa"/>
            <w:vMerge/>
            <w:tcBorders>
              <w:top w:val="nil"/>
              <w:left w:val="nil"/>
              <w:bottom w:val="single" w:sz="4" w:space="0" w:color="auto"/>
              <w:right w:val="single" w:sz="4" w:space="0" w:color="auto"/>
            </w:tcBorders>
            <w:vAlign w:val="center"/>
          </w:tcPr>
          <w:p w:rsidR="0095231F" w:rsidRDefault="0095231F">
            <w:pPr>
              <w:widowControl/>
              <w:spacing w:line="380" w:lineRule="exact"/>
              <w:jc w:val="left"/>
              <w:rPr>
                <w:rFonts w:ascii="楷体_GB2312" w:eastAsia="楷体_GB2312"/>
                <w:sz w:val="18"/>
                <w:szCs w:val="18"/>
              </w:rPr>
            </w:pPr>
          </w:p>
        </w:tc>
        <w:tc>
          <w:tcPr>
            <w:tcW w:w="1572" w:type="dxa"/>
            <w:tcBorders>
              <w:top w:val="single" w:sz="4" w:space="0" w:color="auto"/>
              <w:left w:val="nil"/>
              <w:bottom w:val="single" w:sz="4" w:space="0" w:color="auto"/>
              <w:right w:val="single" w:sz="4" w:space="0" w:color="auto"/>
            </w:tcBorders>
            <w:vAlign w:val="center"/>
          </w:tcPr>
          <w:p w:rsidR="0095231F" w:rsidRDefault="00D568BF">
            <w:pPr>
              <w:widowControl/>
              <w:spacing w:line="300" w:lineRule="exact"/>
              <w:jc w:val="center"/>
              <w:rPr>
                <w:rFonts w:ascii="楷体_GB2312" w:eastAsia="楷体_GB2312"/>
                <w:sz w:val="18"/>
                <w:szCs w:val="18"/>
              </w:rPr>
            </w:pPr>
            <w:r>
              <w:rPr>
                <w:rFonts w:ascii="楷体_GB2312" w:eastAsia="楷体_GB2312" w:hint="eastAsia"/>
                <w:sz w:val="18"/>
                <w:szCs w:val="18"/>
              </w:rPr>
              <w:t>房屋查验情况</w:t>
            </w:r>
          </w:p>
        </w:tc>
        <w:tc>
          <w:tcPr>
            <w:tcW w:w="646" w:type="dxa"/>
            <w:vMerge/>
            <w:tcBorders>
              <w:top w:val="nil"/>
              <w:left w:val="nil"/>
              <w:bottom w:val="single" w:sz="4" w:space="0" w:color="auto"/>
              <w:right w:val="single" w:sz="4" w:space="0" w:color="auto"/>
            </w:tcBorders>
            <w:vAlign w:val="center"/>
          </w:tcPr>
          <w:p w:rsidR="0095231F" w:rsidRDefault="0095231F">
            <w:pPr>
              <w:widowControl/>
              <w:spacing w:line="300" w:lineRule="exact"/>
              <w:jc w:val="left"/>
              <w:rPr>
                <w:rFonts w:ascii="楷体_GB2312" w:eastAsia="楷体_GB2312"/>
                <w:sz w:val="18"/>
                <w:szCs w:val="18"/>
              </w:rPr>
            </w:pPr>
          </w:p>
        </w:tc>
        <w:tc>
          <w:tcPr>
            <w:tcW w:w="656" w:type="dxa"/>
            <w:tcBorders>
              <w:top w:val="single" w:sz="4" w:space="0" w:color="auto"/>
              <w:left w:val="nil"/>
              <w:bottom w:val="single" w:sz="4" w:space="0" w:color="auto"/>
              <w:right w:val="single" w:sz="4" w:space="0" w:color="auto"/>
            </w:tcBorders>
            <w:vAlign w:val="center"/>
          </w:tcPr>
          <w:p w:rsidR="0095231F" w:rsidRDefault="00D568BF">
            <w:pPr>
              <w:widowControl/>
              <w:spacing w:line="300" w:lineRule="exact"/>
              <w:jc w:val="center"/>
              <w:rPr>
                <w:rFonts w:ascii="楷体_GB2312" w:eastAsia="楷体_GB2312"/>
                <w:sz w:val="18"/>
                <w:szCs w:val="18"/>
              </w:rPr>
            </w:pPr>
            <w:r>
              <w:rPr>
                <w:rFonts w:ascii="楷体_GB2312" w:eastAsia="楷体_GB2312" w:hint="eastAsia"/>
                <w:sz w:val="18"/>
                <w:szCs w:val="18"/>
              </w:rPr>
              <w:t>5</w:t>
            </w:r>
          </w:p>
        </w:tc>
        <w:tc>
          <w:tcPr>
            <w:tcW w:w="8052" w:type="dxa"/>
            <w:tcBorders>
              <w:top w:val="single" w:sz="4" w:space="0" w:color="auto"/>
              <w:left w:val="nil"/>
              <w:bottom w:val="single" w:sz="4" w:space="0" w:color="auto"/>
              <w:right w:val="single" w:sz="4" w:space="0" w:color="auto"/>
            </w:tcBorders>
            <w:vAlign w:val="center"/>
          </w:tcPr>
          <w:p w:rsidR="0095231F" w:rsidRDefault="00D568BF">
            <w:pPr>
              <w:widowControl/>
              <w:spacing w:line="300" w:lineRule="exact"/>
              <w:jc w:val="left"/>
              <w:rPr>
                <w:rFonts w:ascii="楷体_GB2312" w:eastAsia="楷体_GB2312"/>
                <w:sz w:val="18"/>
                <w:szCs w:val="18"/>
              </w:rPr>
            </w:pPr>
            <w:r>
              <w:rPr>
                <w:rFonts w:ascii="楷体_GB2312" w:eastAsia="楷体_GB2312" w:hint="eastAsia"/>
                <w:sz w:val="18"/>
                <w:szCs w:val="18"/>
              </w:rPr>
              <w:t>房屋查验详细，问题及时发现，不存在漏项等情况得</w:t>
            </w:r>
            <w:r>
              <w:rPr>
                <w:rFonts w:ascii="楷体_GB2312" w:eastAsia="楷体_GB2312" w:hint="eastAsia"/>
                <w:sz w:val="18"/>
                <w:szCs w:val="18"/>
              </w:rPr>
              <w:t>5</w:t>
            </w:r>
            <w:r>
              <w:rPr>
                <w:rFonts w:ascii="楷体_GB2312" w:eastAsia="楷体_GB2312" w:hint="eastAsia"/>
                <w:sz w:val="18"/>
                <w:szCs w:val="18"/>
              </w:rPr>
              <w:t>分</w:t>
            </w:r>
            <w:r>
              <w:rPr>
                <w:rFonts w:ascii="楷体_GB2312" w:eastAsia="楷体_GB2312" w:hint="eastAsia"/>
                <w:sz w:val="18"/>
                <w:szCs w:val="18"/>
              </w:rPr>
              <w:t>。</w:t>
            </w:r>
            <w:r>
              <w:rPr>
                <w:rFonts w:ascii="楷体_GB2312" w:eastAsia="楷体_GB2312" w:hint="eastAsia"/>
                <w:sz w:val="18"/>
                <w:szCs w:val="18"/>
              </w:rPr>
              <w:t>随机抽查</w:t>
            </w:r>
            <w:r>
              <w:rPr>
                <w:rFonts w:ascii="楷体_GB2312" w:eastAsia="楷体_GB2312" w:hint="eastAsia"/>
                <w:sz w:val="18"/>
                <w:szCs w:val="18"/>
              </w:rPr>
              <w:t>1</w:t>
            </w:r>
            <w:r>
              <w:rPr>
                <w:rFonts w:ascii="楷体_GB2312" w:eastAsia="楷体_GB2312" w:hint="eastAsia"/>
                <w:sz w:val="18"/>
                <w:szCs w:val="18"/>
              </w:rPr>
              <w:t>个项目，每发现一项问题扣</w:t>
            </w:r>
            <w:r>
              <w:rPr>
                <w:rFonts w:ascii="楷体_GB2312" w:eastAsia="楷体_GB2312" w:hint="eastAsia"/>
                <w:sz w:val="18"/>
                <w:szCs w:val="18"/>
              </w:rPr>
              <w:t>1</w:t>
            </w:r>
            <w:r>
              <w:rPr>
                <w:rFonts w:ascii="楷体_GB2312" w:eastAsia="楷体_GB2312" w:hint="eastAsia"/>
                <w:sz w:val="18"/>
                <w:szCs w:val="18"/>
              </w:rPr>
              <w:t>分。</w:t>
            </w:r>
          </w:p>
        </w:tc>
      </w:tr>
      <w:tr w:rsidR="0095231F">
        <w:trPr>
          <w:trHeight w:val="23"/>
          <w:jc w:val="center"/>
        </w:trPr>
        <w:tc>
          <w:tcPr>
            <w:tcW w:w="685" w:type="dxa"/>
            <w:vMerge w:val="restart"/>
            <w:tcBorders>
              <w:top w:val="nil"/>
              <w:left w:val="single" w:sz="4" w:space="0" w:color="auto"/>
              <w:bottom w:val="single" w:sz="4" w:space="0" w:color="auto"/>
              <w:right w:val="single" w:sz="4" w:space="0" w:color="auto"/>
            </w:tcBorders>
            <w:vAlign w:val="center"/>
          </w:tcPr>
          <w:p w:rsidR="0095231F" w:rsidRDefault="00D568BF">
            <w:pPr>
              <w:widowControl/>
              <w:spacing w:line="380" w:lineRule="exact"/>
              <w:jc w:val="center"/>
              <w:rPr>
                <w:rFonts w:ascii="楷体_GB2312" w:eastAsia="楷体_GB2312" w:hAnsi="楷体_GB2312" w:cs="楷体_GB2312"/>
                <w:sz w:val="18"/>
                <w:szCs w:val="18"/>
              </w:rPr>
            </w:pPr>
            <w:r>
              <w:rPr>
                <w:rFonts w:ascii="楷体_GB2312" w:eastAsia="楷体_GB2312" w:hAnsi="楷体_GB2312" w:cs="楷体_GB2312" w:hint="eastAsia"/>
                <w:sz w:val="18"/>
                <w:szCs w:val="18"/>
              </w:rPr>
              <w:t>3</w:t>
            </w:r>
          </w:p>
        </w:tc>
        <w:tc>
          <w:tcPr>
            <w:tcW w:w="1360" w:type="dxa"/>
            <w:vMerge w:val="restart"/>
            <w:tcBorders>
              <w:top w:val="nil"/>
              <w:left w:val="nil"/>
              <w:bottom w:val="single" w:sz="4" w:space="0" w:color="auto"/>
              <w:right w:val="single" w:sz="4" w:space="0" w:color="auto"/>
            </w:tcBorders>
            <w:vAlign w:val="center"/>
          </w:tcPr>
          <w:p w:rsidR="0095231F" w:rsidRDefault="00D568BF">
            <w:pPr>
              <w:widowControl/>
              <w:spacing w:line="380" w:lineRule="exact"/>
              <w:jc w:val="center"/>
              <w:rPr>
                <w:rFonts w:ascii="楷体_GB2312" w:eastAsia="楷体_GB2312"/>
                <w:sz w:val="18"/>
                <w:szCs w:val="18"/>
              </w:rPr>
            </w:pPr>
            <w:r>
              <w:rPr>
                <w:rFonts w:ascii="楷体_GB2312" w:eastAsia="楷体_GB2312" w:hint="eastAsia"/>
                <w:sz w:val="18"/>
                <w:szCs w:val="18"/>
              </w:rPr>
              <w:t>配租入住管理</w:t>
            </w:r>
          </w:p>
        </w:tc>
        <w:tc>
          <w:tcPr>
            <w:tcW w:w="1572" w:type="dxa"/>
            <w:tcBorders>
              <w:top w:val="single" w:sz="4" w:space="0" w:color="auto"/>
              <w:left w:val="nil"/>
              <w:bottom w:val="single" w:sz="4" w:space="0" w:color="auto"/>
              <w:right w:val="single" w:sz="4" w:space="0" w:color="auto"/>
            </w:tcBorders>
            <w:vAlign w:val="center"/>
          </w:tcPr>
          <w:p w:rsidR="0095231F" w:rsidRDefault="00D568BF">
            <w:pPr>
              <w:widowControl/>
              <w:spacing w:line="300" w:lineRule="exact"/>
              <w:jc w:val="center"/>
              <w:rPr>
                <w:rFonts w:ascii="楷体_GB2312" w:eastAsia="楷体_GB2312"/>
                <w:sz w:val="18"/>
                <w:szCs w:val="18"/>
              </w:rPr>
            </w:pPr>
            <w:r>
              <w:rPr>
                <w:rFonts w:ascii="楷体_GB2312" w:eastAsia="楷体_GB2312" w:hint="eastAsia"/>
                <w:sz w:val="18"/>
                <w:szCs w:val="18"/>
              </w:rPr>
              <w:t>签约入住情况</w:t>
            </w:r>
          </w:p>
        </w:tc>
        <w:tc>
          <w:tcPr>
            <w:tcW w:w="646" w:type="dxa"/>
            <w:vMerge w:val="restart"/>
            <w:tcBorders>
              <w:top w:val="nil"/>
              <w:left w:val="nil"/>
              <w:bottom w:val="single" w:sz="4" w:space="0" w:color="auto"/>
              <w:right w:val="single" w:sz="4" w:space="0" w:color="auto"/>
            </w:tcBorders>
            <w:vAlign w:val="center"/>
          </w:tcPr>
          <w:p w:rsidR="0095231F" w:rsidRDefault="00D568BF">
            <w:pPr>
              <w:widowControl/>
              <w:spacing w:line="300" w:lineRule="exact"/>
              <w:jc w:val="center"/>
              <w:rPr>
                <w:rFonts w:ascii="楷体_GB2312" w:eastAsia="楷体_GB2312"/>
                <w:sz w:val="18"/>
                <w:szCs w:val="18"/>
              </w:rPr>
            </w:pPr>
            <w:r>
              <w:rPr>
                <w:rFonts w:ascii="楷体_GB2312" w:eastAsia="楷体_GB2312" w:hint="eastAsia"/>
                <w:sz w:val="18"/>
                <w:szCs w:val="18"/>
              </w:rPr>
              <w:t>5</w:t>
            </w:r>
          </w:p>
        </w:tc>
        <w:tc>
          <w:tcPr>
            <w:tcW w:w="656" w:type="dxa"/>
            <w:tcBorders>
              <w:top w:val="single" w:sz="4" w:space="0" w:color="auto"/>
              <w:left w:val="nil"/>
              <w:bottom w:val="single" w:sz="4" w:space="0" w:color="auto"/>
              <w:right w:val="single" w:sz="4" w:space="0" w:color="auto"/>
            </w:tcBorders>
            <w:vAlign w:val="center"/>
          </w:tcPr>
          <w:p w:rsidR="0095231F" w:rsidRDefault="00D568BF">
            <w:pPr>
              <w:widowControl/>
              <w:spacing w:line="300" w:lineRule="exact"/>
              <w:jc w:val="center"/>
              <w:rPr>
                <w:rFonts w:ascii="楷体_GB2312" w:eastAsia="楷体_GB2312"/>
                <w:sz w:val="18"/>
                <w:szCs w:val="18"/>
              </w:rPr>
            </w:pPr>
            <w:r>
              <w:rPr>
                <w:rFonts w:ascii="楷体_GB2312" w:eastAsia="楷体_GB2312" w:hint="eastAsia"/>
                <w:sz w:val="18"/>
                <w:szCs w:val="18"/>
              </w:rPr>
              <w:t>3</w:t>
            </w:r>
          </w:p>
        </w:tc>
        <w:tc>
          <w:tcPr>
            <w:tcW w:w="8052" w:type="dxa"/>
            <w:tcBorders>
              <w:top w:val="single" w:sz="4" w:space="0" w:color="auto"/>
              <w:left w:val="nil"/>
              <w:bottom w:val="single" w:sz="4" w:space="0" w:color="auto"/>
              <w:right w:val="single" w:sz="4" w:space="0" w:color="auto"/>
            </w:tcBorders>
            <w:vAlign w:val="center"/>
          </w:tcPr>
          <w:p w:rsidR="0095231F" w:rsidRDefault="00D568BF">
            <w:pPr>
              <w:widowControl/>
              <w:spacing w:line="300" w:lineRule="exact"/>
              <w:jc w:val="left"/>
              <w:rPr>
                <w:rFonts w:ascii="楷体_GB2312" w:eastAsia="楷体_GB2312"/>
                <w:sz w:val="18"/>
                <w:szCs w:val="18"/>
              </w:rPr>
            </w:pPr>
            <w:r>
              <w:rPr>
                <w:rFonts w:ascii="楷体_GB2312" w:eastAsia="楷体_GB2312" w:hint="eastAsia"/>
                <w:sz w:val="18"/>
                <w:szCs w:val="18"/>
              </w:rPr>
              <w:t>在住房保障部门规定时限内完成签约入住的，得</w:t>
            </w:r>
            <w:r>
              <w:rPr>
                <w:rFonts w:ascii="楷体_GB2312" w:eastAsia="楷体_GB2312" w:hint="eastAsia"/>
                <w:sz w:val="18"/>
                <w:szCs w:val="18"/>
              </w:rPr>
              <w:t>3</w:t>
            </w:r>
            <w:r>
              <w:rPr>
                <w:rFonts w:ascii="楷体_GB2312" w:eastAsia="楷体_GB2312" w:hint="eastAsia"/>
                <w:sz w:val="18"/>
                <w:szCs w:val="18"/>
              </w:rPr>
              <w:t>分。</w:t>
            </w:r>
            <w:r>
              <w:rPr>
                <w:rFonts w:ascii="楷体_GB2312" w:eastAsia="楷体_GB2312" w:hint="eastAsia"/>
                <w:sz w:val="18"/>
                <w:szCs w:val="18"/>
              </w:rPr>
              <w:t>因运营管理单位原因每逾期</w:t>
            </w:r>
            <w:r>
              <w:rPr>
                <w:rFonts w:ascii="楷体_GB2312" w:eastAsia="楷体_GB2312" w:hint="eastAsia"/>
                <w:sz w:val="18"/>
                <w:szCs w:val="18"/>
              </w:rPr>
              <w:t>1</w:t>
            </w:r>
            <w:r>
              <w:rPr>
                <w:rFonts w:ascii="楷体_GB2312" w:eastAsia="楷体_GB2312" w:hint="eastAsia"/>
                <w:sz w:val="18"/>
                <w:szCs w:val="18"/>
              </w:rPr>
              <w:t>日扣</w:t>
            </w:r>
            <w:r>
              <w:rPr>
                <w:rFonts w:ascii="楷体_GB2312" w:eastAsia="楷体_GB2312" w:hint="eastAsia"/>
                <w:sz w:val="18"/>
                <w:szCs w:val="18"/>
              </w:rPr>
              <w:t>0.5</w:t>
            </w:r>
            <w:r>
              <w:rPr>
                <w:rFonts w:ascii="楷体_GB2312" w:eastAsia="楷体_GB2312" w:hint="eastAsia"/>
                <w:sz w:val="18"/>
                <w:szCs w:val="18"/>
              </w:rPr>
              <w:t>分。</w:t>
            </w:r>
          </w:p>
        </w:tc>
      </w:tr>
      <w:tr w:rsidR="0095231F">
        <w:trPr>
          <w:trHeight w:val="663"/>
          <w:jc w:val="center"/>
        </w:trPr>
        <w:tc>
          <w:tcPr>
            <w:tcW w:w="685" w:type="dxa"/>
            <w:vMerge/>
            <w:tcBorders>
              <w:top w:val="nil"/>
              <w:left w:val="single" w:sz="4" w:space="0" w:color="auto"/>
              <w:bottom w:val="single" w:sz="4" w:space="0" w:color="auto"/>
              <w:right w:val="single" w:sz="4" w:space="0" w:color="auto"/>
            </w:tcBorders>
            <w:vAlign w:val="center"/>
          </w:tcPr>
          <w:p w:rsidR="0095231F" w:rsidRDefault="0095231F">
            <w:pPr>
              <w:widowControl/>
              <w:spacing w:line="380" w:lineRule="exact"/>
              <w:jc w:val="left"/>
              <w:rPr>
                <w:rFonts w:ascii="楷体_GB2312" w:eastAsia="楷体_GB2312" w:hAnsi="楷体_GB2312" w:cs="楷体_GB2312"/>
                <w:sz w:val="18"/>
                <w:szCs w:val="18"/>
              </w:rPr>
            </w:pPr>
          </w:p>
        </w:tc>
        <w:tc>
          <w:tcPr>
            <w:tcW w:w="1360" w:type="dxa"/>
            <w:vMerge/>
            <w:tcBorders>
              <w:top w:val="nil"/>
              <w:left w:val="nil"/>
              <w:bottom w:val="single" w:sz="4" w:space="0" w:color="auto"/>
              <w:right w:val="single" w:sz="4" w:space="0" w:color="auto"/>
            </w:tcBorders>
            <w:vAlign w:val="center"/>
          </w:tcPr>
          <w:p w:rsidR="0095231F" w:rsidRDefault="0095231F">
            <w:pPr>
              <w:widowControl/>
              <w:spacing w:line="380" w:lineRule="exact"/>
              <w:jc w:val="left"/>
              <w:rPr>
                <w:rFonts w:ascii="楷体_GB2312" w:eastAsia="楷体_GB2312"/>
                <w:sz w:val="18"/>
                <w:szCs w:val="18"/>
              </w:rPr>
            </w:pPr>
          </w:p>
        </w:tc>
        <w:tc>
          <w:tcPr>
            <w:tcW w:w="1572" w:type="dxa"/>
            <w:tcBorders>
              <w:top w:val="single" w:sz="4" w:space="0" w:color="auto"/>
              <w:left w:val="nil"/>
              <w:bottom w:val="single" w:sz="4" w:space="0" w:color="auto"/>
              <w:right w:val="single" w:sz="4" w:space="0" w:color="auto"/>
            </w:tcBorders>
            <w:vAlign w:val="center"/>
          </w:tcPr>
          <w:p w:rsidR="0095231F" w:rsidRDefault="00D568BF">
            <w:pPr>
              <w:widowControl/>
              <w:spacing w:line="300" w:lineRule="exact"/>
              <w:jc w:val="center"/>
              <w:rPr>
                <w:rFonts w:ascii="楷体_GB2312" w:eastAsia="楷体_GB2312"/>
                <w:sz w:val="18"/>
                <w:szCs w:val="18"/>
              </w:rPr>
            </w:pPr>
            <w:r>
              <w:rPr>
                <w:rFonts w:ascii="楷体_GB2312" w:eastAsia="楷体_GB2312" w:hint="eastAsia"/>
                <w:sz w:val="18"/>
                <w:szCs w:val="18"/>
              </w:rPr>
              <w:t>相关资料收集</w:t>
            </w:r>
          </w:p>
          <w:p w:rsidR="0095231F" w:rsidRDefault="00D568BF">
            <w:pPr>
              <w:widowControl/>
              <w:spacing w:line="300" w:lineRule="exact"/>
              <w:jc w:val="center"/>
              <w:rPr>
                <w:rFonts w:ascii="楷体_GB2312" w:eastAsia="楷体_GB2312"/>
                <w:sz w:val="18"/>
                <w:szCs w:val="18"/>
              </w:rPr>
            </w:pPr>
            <w:r>
              <w:rPr>
                <w:rFonts w:ascii="楷体_GB2312" w:eastAsia="楷体_GB2312" w:hint="eastAsia"/>
                <w:sz w:val="18"/>
                <w:szCs w:val="18"/>
              </w:rPr>
              <w:t>整理建档情况</w:t>
            </w:r>
          </w:p>
        </w:tc>
        <w:tc>
          <w:tcPr>
            <w:tcW w:w="646" w:type="dxa"/>
            <w:vMerge/>
            <w:tcBorders>
              <w:top w:val="nil"/>
              <w:left w:val="nil"/>
              <w:bottom w:val="single" w:sz="4" w:space="0" w:color="auto"/>
              <w:right w:val="single" w:sz="4" w:space="0" w:color="auto"/>
            </w:tcBorders>
            <w:vAlign w:val="center"/>
          </w:tcPr>
          <w:p w:rsidR="0095231F" w:rsidRDefault="0095231F">
            <w:pPr>
              <w:widowControl/>
              <w:spacing w:line="300" w:lineRule="exact"/>
              <w:jc w:val="left"/>
              <w:rPr>
                <w:rFonts w:ascii="楷体_GB2312" w:eastAsia="楷体_GB2312"/>
                <w:sz w:val="18"/>
                <w:szCs w:val="18"/>
              </w:rPr>
            </w:pPr>
          </w:p>
        </w:tc>
        <w:tc>
          <w:tcPr>
            <w:tcW w:w="656" w:type="dxa"/>
            <w:tcBorders>
              <w:top w:val="single" w:sz="4" w:space="0" w:color="auto"/>
              <w:left w:val="nil"/>
              <w:bottom w:val="single" w:sz="4" w:space="0" w:color="auto"/>
              <w:right w:val="single" w:sz="4" w:space="0" w:color="auto"/>
            </w:tcBorders>
            <w:vAlign w:val="center"/>
          </w:tcPr>
          <w:p w:rsidR="0095231F" w:rsidRDefault="00D568BF">
            <w:pPr>
              <w:widowControl/>
              <w:spacing w:line="300" w:lineRule="exact"/>
              <w:jc w:val="center"/>
              <w:rPr>
                <w:rFonts w:ascii="楷体_GB2312" w:eastAsia="楷体_GB2312"/>
                <w:sz w:val="18"/>
                <w:szCs w:val="18"/>
              </w:rPr>
            </w:pPr>
            <w:r>
              <w:rPr>
                <w:rFonts w:ascii="楷体_GB2312" w:eastAsia="楷体_GB2312" w:hint="eastAsia"/>
                <w:sz w:val="18"/>
                <w:szCs w:val="18"/>
              </w:rPr>
              <w:t>2</w:t>
            </w:r>
          </w:p>
        </w:tc>
        <w:tc>
          <w:tcPr>
            <w:tcW w:w="8052" w:type="dxa"/>
            <w:tcBorders>
              <w:top w:val="single" w:sz="4" w:space="0" w:color="auto"/>
              <w:left w:val="nil"/>
              <w:bottom w:val="single" w:sz="4" w:space="0" w:color="auto"/>
              <w:right w:val="single" w:sz="4" w:space="0" w:color="auto"/>
            </w:tcBorders>
            <w:vAlign w:val="center"/>
          </w:tcPr>
          <w:p w:rsidR="0095231F" w:rsidRDefault="00D568BF">
            <w:pPr>
              <w:widowControl/>
              <w:spacing w:line="300" w:lineRule="exact"/>
              <w:jc w:val="left"/>
              <w:rPr>
                <w:rFonts w:ascii="楷体_GB2312" w:eastAsia="楷体_GB2312"/>
                <w:sz w:val="18"/>
                <w:szCs w:val="18"/>
              </w:rPr>
            </w:pPr>
            <w:r>
              <w:rPr>
                <w:rFonts w:ascii="楷体_GB2312" w:eastAsia="楷体_GB2312" w:hint="eastAsia"/>
                <w:sz w:val="18"/>
                <w:szCs w:val="18"/>
              </w:rPr>
              <w:t>收集整理租户相关资料信息并建立完善档案资料的，得</w:t>
            </w:r>
            <w:r>
              <w:rPr>
                <w:rFonts w:ascii="楷体_GB2312" w:eastAsia="楷体_GB2312" w:hint="eastAsia"/>
                <w:sz w:val="18"/>
                <w:szCs w:val="18"/>
              </w:rPr>
              <w:t>2</w:t>
            </w:r>
            <w:r>
              <w:rPr>
                <w:rFonts w:ascii="楷体_GB2312" w:eastAsia="楷体_GB2312" w:hint="eastAsia"/>
                <w:sz w:val="18"/>
                <w:szCs w:val="18"/>
              </w:rPr>
              <w:t>分</w:t>
            </w:r>
            <w:r>
              <w:rPr>
                <w:rFonts w:ascii="楷体_GB2312" w:eastAsia="楷体_GB2312" w:hint="eastAsia"/>
                <w:sz w:val="18"/>
                <w:szCs w:val="18"/>
              </w:rPr>
              <w:t>。</w:t>
            </w:r>
            <w:r>
              <w:rPr>
                <w:rFonts w:ascii="楷体_GB2312" w:eastAsia="楷体_GB2312" w:hint="eastAsia"/>
                <w:sz w:val="18"/>
                <w:szCs w:val="18"/>
              </w:rPr>
              <w:t>随机抽查</w:t>
            </w:r>
            <w:r>
              <w:rPr>
                <w:rFonts w:ascii="楷体_GB2312" w:eastAsia="楷体_GB2312" w:hint="eastAsia"/>
                <w:sz w:val="18"/>
                <w:szCs w:val="18"/>
              </w:rPr>
              <w:t>10</w:t>
            </w:r>
            <w:r>
              <w:rPr>
                <w:rFonts w:ascii="楷体_GB2312" w:eastAsia="楷体_GB2312" w:hint="eastAsia"/>
                <w:sz w:val="18"/>
                <w:szCs w:val="18"/>
              </w:rPr>
              <w:t>户，每发现一户资料不完善的扣</w:t>
            </w:r>
            <w:r>
              <w:rPr>
                <w:rFonts w:ascii="楷体_GB2312" w:eastAsia="楷体_GB2312" w:hint="eastAsia"/>
                <w:sz w:val="18"/>
                <w:szCs w:val="18"/>
              </w:rPr>
              <w:t>0.5</w:t>
            </w:r>
            <w:r>
              <w:rPr>
                <w:rFonts w:ascii="楷体_GB2312" w:eastAsia="楷体_GB2312" w:hint="eastAsia"/>
                <w:sz w:val="18"/>
                <w:szCs w:val="18"/>
              </w:rPr>
              <w:t>分，扣完为止。</w:t>
            </w:r>
          </w:p>
        </w:tc>
      </w:tr>
      <w:tr w:rsidR="0095231F">
        <w:trPr>
          <w:trHeight w:val="23"/>
          <w:jc w:val="center"/>
        </w:trPr>
        <w:tc>
          <w:tcPr>
            <w:tcW w:w="685" w:type="dxa"/>
            <w:vMerge w:val="restart"/>
            <w:tcBorders>
              <w:top w:val="nil"/>
              <w:left w:val="single" w:sz="4" w:space="0" w:color="auto"/>
              <w:right w:val="single" w:sz="4" w:space="0" w:color="auto"/>
            </w:tcBorders>
            <w:vAlign w:val="center"/>
          </w:tcPr>
          <w:p w:rsidR="0095231F" w:rsidRDefault="00D568BF">
            <w:pPr>
              <w:widowControl/>
              <w:spacing w:line="380" w:lineRule="exact"/>
              <w:jc w:val="center"/>
              <w:rPr>
                <w:rFonts w:ascii="楷体_GB2312" w:eastAsia="楷体_GB2312" w:hAnsi="楷体_GB2312" w:cs="楷体_GB2312"/>
                <w:sz w:val="18"/>
                <w:szCs w:val="18"/>
              </w:rPr>
            </w:pPr>
            <w:r>
              <w:rPr>
                <w:rFonts w:ascii="楷体_GB2312" w:eastAsia="楷体_GB2312" w:hAnsi="楷体_GB2312" w:cs="楷体_GB2312" w:hint="eastAsia"/>
                <w:sz w:val="18"/>
                <w:szCs w:val="18"/>
              </w:rPr>
              <w:t>4</w:t>
            </w:r>
          </w:p>
        </w:tc>
        <w:tc>
          <w:tcPr>
            <w:tcW w:w="1360" w:type="dxa"/>
            <w:vMerge w:val="restart"/>
            <w:tcBorders>
              <w:top w:val="nil"/>
              <w:left w:val="nil"/>
              <w:right w:val="single" w:sz="4" w:space="0" w:color="auto"/>
            </w:tcBorders>
            <w:vAlign w:val="center"/>
          </w:tcPr>
          <w:p w:rsidR="0095231F" w:rsidRDefault="00D568BF">
            <w:pPr>
              <w:widowControl/>
              <w:spacing w:line="380" w:lineRule="exact"/>
              <w:jc w:val="center"/>
              <w:rPr>
                <w:rFonts w:ascii="楷体_GB2312" w:eastAsia="楷体_GB2312"/>
                <w:sz w:val="18"/>
                <w:szCs w:val="18"/>
              </w:rPr>
            </w:pPr>
            <w:r>
              <w:rPr>
                <w:rFonts w:ascii="楷体_GB2312" w:eastAsia="楷体_GB2312" w:hint="eastAsia"/>
                <w:sz w:val="18"/>
                <w:szCs w:val="18"/>
              </w:rPr>
              <w:t>资</w:t>
            </w:r>
            <w:r>
              <w:rPr>
                <w:rFonts w:ascii="楷体_GB2312" w:eastAsia="楷体_GB2312" w:hAnsi="Times New Roman" w:cs="Times New Roman" w:hint="eastAsia"/>
                <w:sz w:val="18"/>
                <w:szCs w:val="18"/>
              </w:rPr>
              <w:t>金管</w:t>
            </w:r>
            <w:r>
              <w:rPr>
                <w:rFonts w:ascii="楷体_GB2312" w:eastAsia="楷体_GB2312" w:hint="eastAsia"/>
                <w:sz w:val="18"/>
                <w:szCs w:val="18"/>
              </w:rPr>
              <w:t>理</w:t>
            </w:r>
          </w:p>
        </w:tc>
        <w:tc>
          <w:tcPr>
            <w:tcW w:w="1572" w:type="dxa"/>
            <w:tcBorders>
              <w:top w:val="single" w:sz="4" w:space="0" w:color="auto"/>
              <w:left w:val="nil"/>
              <w:bottom w:val="single" w:sz="4" w:space="0" w:color="auto"/>
              <w:right w:val="single" w:sz="4" w:space="0" w:color="auto"/>
            </w:tcBorders>
            <w:vAlign w:val="center"/>
          </w:tcPr>
          <w:p w:rsidR="0095231F" w:rsidRDefault="00D568BF">
            <w:pPr>
              <w:widowControl/>
              <w:spacing w:line="300" w:lineRule="exact"/>
              <w:jc w:val="center"/>
              <w:rPr>
                <w:rFonts w:ascii="楷体_GB2312" w:eastAsia="楷体_GB2312"/>
                <w:sz w:val="18"/>
                <w:szCs w:val="18"/>
              </w:rPr>
            </w:pPr>
            <w:r>
              <w:rPr>
                <w:rFonts w:ascii="楷体_GB2312" w:eastAsia="楷体_GB2312" w:hint="eastAsia"/>
                <w:sz w:val="18"/>
                <w:szCs w:val="18"/>
              </w:rPr>
              <w:t>租金收缴</w:t>
            </w:r>
            <w:r>
              <w:rPr>
                <w:rFonts w:ascii="楷体_GB2312" w:eastAsia="楷体_GB2312" w:hint="eastAsia"/>
                <w:sz w:val="18"/>
                <w:szCs w:val="18"/>
              </w:rPr>
              <w:t>率</w:t>
            </w:r>
          </w:p>
        </w:tc>
        <w:tc>
          <w:tcPr>
            <w:tcW w:w="646" w:type="dxa"/>
            <w:vMerge w:val="restart"/>
            <w:tcBorders>
              <w:top w:val="nil"/>
              <w:left w:val="nil"/>
              <w:right w:val="single" w:sz="4" w:space="0" w:color="auto"/>
            </w:tcBorders>
            <w:vAlign w:val="center"/>
          </w:tcPr>
          <w:p w:rsidR="0095231F" w:rsidRDefault="00D568BF">
            <w:pPr>
              <w:widowControl/>
              <w:spacing w:line="300" w:lineRule="exact"/>
              <w:jc w:val="center"/>
              <w:rPr>
                <w:rFonts w:ascii="楷体_GB2312" w:eastAsia="楷体_GB2312"/>
                <w:sz w:val="18"/>
                <w:szCs w:val="18"/>
              </w:rPr>
            </w:pPr>
            <w:r>
              <w:rPr>
                <w:rFonts w:ascii="楷体_GB2312" w:eastAsia="楷体_GB2312" w:hint="eastAsia"/>
                <w:sz w:val="18"/>
                <w:szCs w:val="18"/>
              </w:rPr>
              <w:t>80</w:t>
            </w:r>
          </w:p>
        </w:tc>
        <w:tc>
          <w:tcPr>
            <w:tcW w:w="656" w:type="dxa"/>
            <w:tcBorders>
              <w:top w:val="single" w:sz="4" w:space="0" w:color="auto"/>
              <w:left w:val="nil"/>
              <w:bottom w:val="single" w:sz="4" w:space="0" w:color="auto"/>
              <w:right w:val="single" w:sz="4" w:space="0" w:color="auto"/>
            </w:tcBorders>
            <w:vAlign w:val="center"/>
          </w:tcPr>
          <w:p w:rsidR="0095231F" w:rsidRDefault="00D568BF">
            <w:pPr>
              <w:widowControl/>
              <w:spacing w:line="300" w:lineRule="exact"/>
              <w:jc w:val="center"/>
              <w:rPr>
                <w:rFonts w:ascii="楷体_GB2312" w:eastAsia="楷体_GB2312"/>
                <w:sz w:val="18"/>
                <w:szCs w:val="18"/>
              </w:rPr>
            </w:pPr>
            <w:r>
              <w:rPr>
                <w:rFonts w:ascii="楷体_GB2312" w:eastAsia="楷体_GB2312" w:hint="eastAsia"/>
                <w:sz w:val="18"/>
                <w:szCs w:val="18"/>
              </w:rPr>
              <w:t>60</w:t>
            </w:r>
          </w:p>
        </w:tc>
        <w:tc>
          <w:tcPr>
            <w:tcW w:w="8052" w:type="dxa"/>
            <w:tcBorders>
              <w:top w:val="single" w:sz="4" w:space="0" w:color="auto"/>
              <w:left w:val="nil"/>
              <w:bottom w:val="single" w:sz="4" w:space="0" w:color="auto"/>
              <w:right w:val="single" w:sz="4" w:space="0" w:color="auto"/>
            </w:tcBorders>
            <w:vAlign w:val="center"/>
          </w:tcPr>
          <w:p w:rsidR="0095231F" w:rsidRDefault="00D568BF">
            <w:pPr>
              <w:widowControl/>
              <w:spacing w:line="300" w:lineRule="exact"/>
              <w:jc w:val="left"/>
              <w:rPr>
                <w:rFonts w:ascii="楷体_GB2312" w:eastAsia="楷体_GB2312"/>
                <w:sz w:val="18"/>
                <w:szCs w:val="18"/>
              </w:rPr>
            </w:pPr>
            <w:r>
              <w:rPr>
                <w:rFonts w:ascii="楷体_GB2312" w:eastAsia="楷体_GB2312" w:hint="eastAsia"/>
                <w:sz w:val="18"/>
                <w:szCs w:val="18"/>
              </w:rPr>
              <w:t>所管理项目总体租金收缴率</w:t>
            </w:r>
            <w:r>
              <w:rPr>
                <w:rFonts w:ascii="楷体_GB2312" w:eastAsia="楷体_GB2312" w:hint="eastAsia"/>
                <w:sz w:val="18"/>
                <w:szCs w:val="18"/>
              </w:rPr>
              <w:t>95%</w:t>
            </w:r>
            <w:r>
              <w:rPr>
                <w:rFonts w:ascii="楷体_GB2312" w:eastAsia="楷体_GB2312" w:hint="eastAsia"/>
                <w:sz w:val="18"/>
                <w:szCs w:val="18"/>
              </w:rPr>
              <w:t>（</w:t>
            </w:r>
            <w:r>
              <w:rPr>
                <w:rFonts w:ascii="楷体_GB2312" w:eastAsia="楷体_GB2312" w:hint="eastAsia"/>
                <w:sz w:val="18"/>
                <w:szCs w:val="18"/>
              </w:rPr>
              <w:t>含</w:t>
            </w:r>
            <w:r>
              <w:rPr>
                <w:rFonts w:ascii="楷体_GB2312" w:eastAsia="楷体_GB2312" w:hint="eastAsia"/>
                <w:sz w:val="18"/>
                <w:szCs w:val="18"/>
              </w:rPr>
              <w:t>）</w:t>
            </w:r>
            <w:r>
              <w:rPr>
                <w:rFonts w:ascii="楷体_GB2312" w:eastAsia="楷体_GB2312" w:hint="eastAsia"/>
                <w:sz w:val="18"/>
                <w:szCs w:val="18"/>
              </w:rPr>
              <w:t>以上得</w:t>
            </w:r>
            <w:r>
              <w:rPr>
                <w:rFonts w:ascii="楷体_GB2312" w:eastAsia="楷体_GB2312" w:hint="eastAsia"/>
                <w:sz w:val="18"/>
                <w:szCs w:val="18"/>
              </w:rPr>
              <w:t>60</w:t>
            </w:r>
            <w:r>
              <w:rPr>
                <w:rFonts w:ascii="楷体_GB2312" w:eastAsia="楷体_GB2312" w:hint="eastAsia"/>
                <w:sz w:val="18"/>
                <w:szCs w:val="18"/>
              </w:rPr>
              <w:t>分，</w:t>
            </w:r>
            <w:r>
              <w:rPr>
                <w:rFonts w:ascii="楷体_GB2312" w:eastAsia="楷体_GB2312" w:hint="eastAsia"/>
                <w:sz w:val="18"/>
                <w:szCs w:val="18"/>
              </w:rPr>
              <w:t>90%</w:t>
            </w:r>
            <w:r>
              <w:rPr>
                <w:rFonts w:ascii="楷体_GB2312" w:eastAsia="楷体_GB2312" w:hint="eastAsia"/>
                <w:sz w:val="18"/>
                <w:szCs w:val="18"/>
              </w:rPr>
              <w:t>（含）</w:t>
            </w:r>
            <w:r>
              <w:rPr>
                <w:rFonts w:ascii="楷体_GB2312" w:eastAsia="楷体_GB2312" w:hint="eastAsia"/>
                <w:sz w:val="18"/>
                <w:szCs w:val="18"/>
              </w:rPr>
              <w:t>-95%</w:t>
            </w:r>
            <w:r>
              <w:rPr>
                <w:rFonts w:ascii="楷体_GB2312" w:eastAsia="楷体_GB2312" w:hint="eastAsia"/>
                <w:sz w:val="18"/>
                <w:szCs w:val="18"/>
              </w:rPr>
              <w:t>得</w:t>
            </w:r>
            <w:r>
              <w:rPr>
                <w:rFonts w:ascii="楷体_GB2312" w:eastAsia="楷体_GB2312" w:hint="eastAsia"/>
                <w:sz w:val="18"/>
                <w:szCs w:val="18"/>
              </w:rPr>
              <w:t>50</w:t>
            </w:r>
            <w:r>
              <w:rPr>
                <w:rFonts w:ascii="楷体_GB2312" w:eastAsia="楷体_GB2312" w:hint="eastAsia"/>
                <w:sz w:val="18"/>
                <w:szCs w:val="18"/>
              </w:rPr>
              <w:t>分，</w:t>
            </w:r>
            <w:r>
              <w:rPr>
                <w:rFonts w:ascii="楷体_GB2312" w:eastAsia="楷体_GB2312" w:hint="eastAsia"/>
                <w:sz w:val="18"/>
                <w:szCs w:val="18"/>
              </w:rPr>
              <w:t>85%</w:t>
            </w:r>
            <w:r>
              <w:rPr>
                <w:rFonts w:ascii="楷体_GB2312" w:eastAsia="楷体_GB2312" w:hint="eastAsia"/>
                <w:sz w:val="18"/>
                <w:szCs w:val="18"/>
              </w:rPr>
              <w:t>（含）</w:t>
            </w:r>
            <w:r>
              <w:rPr>
                <w:rFonts w:ascii="楷体_GB2312" w:eastAsia="楷体_GB2312" w:hint="eastAsia"/>
                <w:sz w:val="18"/>
                <w:szCs w:val="18"/>
              </w:rPr>
              <w:t>-90%</w:t>
            </w:r>
            <w:r>
              <w:rPr>
                <w:rFonts w:ascii="楷体_GB2312" w:eastAsia="楷体_GB2312" w:hint="eastAsia"/>
                <w:sz w:val="18"/>
                <w:szCs w:val="18"/>
              </w:rPr>
              <w:t>得</w:t>
            </w:r>
            <w:r>
              <w:rPr>
                <w:rFonts w:ascii="楷体_GB2312" w:eastAsia="楷体_GB2312" w:hint="eastAsia"/>
                <w:sz w:val="18"/>
                <w:szCs w:val="18"/>
              </w:rPr>
              <w:t>40</w:t>
            </w:r>
            <w:r>
              <w:rPr>
                <w:rFonts w:ascii="楷体_GB2312" w:eastAsia="楷体_GB2312" w:hint="eastAsia"/>
                <w:sz w:val="18"/>
                <w:szCs w:val="18"/>
              </w:rPr>
              <w:t>分，</w:t>
            </w:r>
            <w:r>
              <w:rPr>
                <w:rFonts w:ascii="楷体_GB2312" w:eastAsia="楷体_GB2312" w:hint="eastAsia"/>
                <w:sz w:val="18"/>
                <w:szCs w:val="18"/>
              </w:rPr>
              <w:t>80%</w:t>
            </w:r>
            <w:r>
              <w:rPr>
                <w:rFonts w:ascii="楷体_GB2312" w:eastAsia="楷体_GB2312" w:hint="eastAsia"/>
                <w:sz w:val="18"/>
                <w:szCs w:val="18"/>
              </w:rPr>
              <w:t>（含）</w:t>
            </w:r>
            <w:r>
              <w:rPr>
                <w:rFonts w:ascii="楷体_GB2312" w:eastAsia="楷体_GB2312" w:hint="eastAsia"/>
                <w:sz w:val="18"/>
                <w:szCs w:val="18"/>
              </w:rPr>
              <w:t>-85%</w:t>
            </w:r>
            <w:r>
              <w:rPr>
                <w:rFonts w:ascii="楷体_GB2312" w:eastAsia="楷体_GB2312" w:hint="eastAsia"/>
                <w:sz w:val="18"/>
                <w:szCs w:val="18"/>
              </w:rPr>
              <w:t>得</w:t>
            </w:r>
            <w:r>
              <w:rPr>
                <w:rFonts w:ascii="楷体_GB2312" w:eastAsia="楷体_GB2312" w:hint="eastAsia"/>
                <w:sz w:val="18"/>
                <w:szCs w:val="18"/>
              </w:rPr>
              <w:t>30</w:t>
            </w:r>
            <w:r>
              <w:rPr>
                <w:rFonts w:ascii="楷体_GB2312" w:eastAsia="楷体_GB2312" w:hint="eastAsia"/>
                <w:sz w:val="18"/>
                <w:szCs w:val="18"/>
              </w:rPr>
              <w:t>分，</w:t>
            </w:r>
            <w:r>
              <w:rPr>
                <w:rFonts w:ascii="楷体_GB2312" w:eastAsia="楷体_GB2312" w:hint="eastAsia"/>
                <w:sz w:val="18"/>
                <w:szCs w:val="18"/>
              </w:rPr>
              <w:t>80%</w:t>
            </w:r>
            <w:r>
              <w:rPr>
                <w:rFonts w:ascii="楷体_GB2312" w:eastAsia="楷体_GB2312" w:hint="eastAsia"/>
                <w:sz w:val="18"/>
                <w:szCs w:val="18"/>
              </w:rPr>
              <w:t>以下不得分</w:t>
            </w:r>
            <w:r>
              <w:rPr>
                <w:rFonts w:ascii="楷体_GB2312" w:eastAsia="楷体_GB2312" w:hint="eastAsia"/>
                <w:sz w:val="18"/>
                <w:szCs w:val="18"/>
              </w:rPr>
              <w:t>。</w:t>
            </w:r>
            <w:r>
              <w:rPr>
                <w:rFonts w:ascii="楷体_GB2312" w:eastAsia="楷体_GB2312" w:hint="eastAsia"/>
                <w:sz w:val="18"/>
                <w:szCs w:val="18"/>
              </w:rPr>
              <w:t>发生挪用的直接认定为考评不合格。</w:t>
            </w:r>
          </w:p>
        </w:tc>
      </w:tr>
      <w:tr w:rsidR="0095231F">
        <w:trPr>
          <w:trHeight w:val="23"/>
          <w:jc w:val="center"/>
        </w:trPr>
        <w:tc>
          <w:tcPr>
            <w:tcW w:w="685" w:type="dxa"/>
            <w:vMerge/>
            <w:tcBorders>
              <w:left w:val="single" w:sz="4" w:space="0" w:color="auto"/>
              <w:right w:val="single" w:sz="4" w:space="0" w:color="auto"/>
            </w:tcBorders>
            <w:vAlign w:val="center"/>
          </w:tcPr>
          <w:p w:rsidR="0095231F" w:rsidRDefault="0095231F">
            <w:pPr>
              <w:widowControl/>
              <w:spacing w:line="380" w:lineRule="exact"/>
              <w:jc w:val="left"/>
              <w:rPr>
                <w:rFonts w:ascii="楷体_GB2312" w:eastAsia="楷体_GB2312" w:hAnsi="楷体_GB2312" w:cs="楷体_GB2312"/>
                <w:sz w:val="18"/>
                <w:szCs w:val="18"/>
              </w:rPr>
            </w:pPr>
          </w:p>
        </w:tc>
        <w:tc>
          <w:tcPr>
            <w:tcW w:w="1360" w:type="dxa"/>
            <w:vMerge/>
            <w:tcBorders>
              <w:left w:val="nil"/>
              <w:right w:val="single" w:sz="4" w:space="0" w:color="auto"/>
            </w:tcBorders>
            <w:vAlign w:val="center"/>
          </w:tcPr>
          <w:p w:rsidR="0095231F" w:rsidRDefault="0095231F">
            <w:pPr>
              <w:widowControl/>
              <w:spacing w:line="380" w:lineRule="exact"/>
              <w:jc w:val="left"/>
              <w:rPr>
                <w:rFonts w:ascii="楷体_GB2312" w:eastAsia="楷体_GB2312"/>
                <w:sz w:val="18"/>
                <w:szCs w:val="18"/>
              </w:rPr>
            </w:pPr>
          </w:p>
        </w:tc>
        <w:tc>
          <w:tcPr>
            <w:tcW w:w="1572" w:type="dxa"/>
            <w:tcBorders>
              <w:top w:val="single" w:sz="4" w:space="0" w:color="auto"/>
              <w:left w:val="nil"/>
              <w:bottom w:val="single" w:sz="4" w:space="0" w:color="auto"/>
              <w:right w:val="single" w:sz="4" w:space="0" w:color="auto"/>
            </w:tcBorders>
            <w:vAlign w:val="center"/>
          </w:tcPr>
          <w:p w:rsidR="0095231F" w:rsidRDefault="00D568BF">
            <w:pPr>
              <w:widowControl/>
              <w:spacing w:line="300" w:lineRule="exact"/>
              <w:jc w:val="center"/>
              <w:rPr>
                <w:rFonts w:ascii="楷体_GB2312" w:eastAsia="楷体_GB2312"/>
                <w:sz w:val="18"/>
                <w:szCs w:val="18"/>
              </w:rPr>
            </w:pPr>
            <w:r>
              <w:rPr>
                <w:rFonts w:ascii="楷体_GB2312" w:eastAsia="楷体_GB2312" w:hint="eastAsia"/>
                <w:sz w:val="18"/>
                <w:szCs w:val="18"/>
              </w:rPr>
              <w:t>租金上缴及时率</w:t>
            </w:r>
          </w:p>
        </w:tc>
        <w:tc>
          <w:tcPr>
            <w:tcW w:w="646" w:type="dxa"/>
            <w:vMerge/>
            <w:tcBorders>
              <w:left w:val="nil"/>
              <w:right w:val="single" w:sz="4" w:space="0" w:color="auto"/>
            </w:tcBorders>
            <w:vAlign w:val="center"/>
          </w:tcPr>
          <w:p w:rsidR="0095231F" w:rsidRDefault="0095231F">
            <w:pPr>
              <w:widowControl/>
              <w:spacing w:line="300" w:lineRule="exact"/>
              <w:jc w:val="left"/>
              <w:rPr>
                <w:rFonts w:ascii="楷体_GB2312" w:eastAsia="楷体_GB2312"/>
                <w:sz w:val="18"/>
                <w:szCs w:val="18"/>
              </w:rPr>
            </w:pPr>
          </w:p>
        </w:tc>
        <w:tc>
          <w:tcPr>
            <w:tcW w:w="656" w:type="dxa"/>
            <w:tcBorders>
              <w:top w:val="single" w:sz="4" w:space="0" w:color="auto"/>
              <w:left w:val="nil"/>
              <w:bottom w:val="single" w:sz="4" w:space="0" w:color="auto"/>
              <w:right w:val="single" w:sz="4" w:space="0" w:color="auto"/>
            </w:tcBorders>
            <w:vAlign w:val="center"/>
          </w:tcPr>
          <w:p w:rsidR="0095231F" w:rsidRDefault="00D568BF">
            <w:pPr>
              <w:widowControl/>
              <w:spacing w:line="300" w:lineRule="exact"/>
              <w:jc w:val="center"/>
              <w:rPr>
                <w:rFonts w:ascii="楷体_GB2312" w:eastAsia="楷体_GB2312"/>
                <w:color w:val="C00000"/>
                <w:sz w:val="18"/>
                <w:szCs w:val="18"/>
              </w:rPr>
            </w:pPr>
            <w:r>
              <w:rPr>
                <w:rFonts w:ascii="楷体_GB2312" w:eastAsia="楷体_GB2312" w:hint="eastAsia"/>
                <w:sz w:val="18"/>
                <w:szCs w:val="18"/>
              </w:rPr>
              <w:t>10</w:t>
            </w:r>
          </w:p>
        </w:tc>
        <w:tc>
          <w:tcPr>
            <w:tcW w:w="8052" w:type="dxa"/>
            <w:tcBorders>
              <w:top w:val="single" w:sz="4" w:space="0" w:color="auto"/>
              <w:left w:val="nil"/>
              <w:bottom w:val="single" w:sz="4" w:space="0" w:color="auto"/>
              <w:right w:val="single" w:sz="4" w:space="0" w:color="auto"/>
            </w:tcBorders>
            <w:vAlign w:val="center"/>
          </w:tcPr>
          <w:p w:rsidR="0095231F" w:rsidRDefault="00D568BF">
            <w:pPr>
              <w:widowControl/>
              <w:spacing w:line="300" w:lineRule="exact"/>
              <w:jc w:val="left"/>
              <w:rPr>
                <w:rFonts w:ascii="楷体_GB2312" w:eastAsia="楷体_GB2312"/>
                <w:sz w:val="18"/>
                <w:szCs w:val="18"/>
              </w:rPr>
            </w:pPr>
            <w:r>
              <w:rPr>
                <w:rFonts w:ascii="楷体_GB2312" w:eastAsia="楷体_GB2312" w:hint="eastAsia"/>
                <w:sz w:val="18"/>
                <w:szCs w:val="18"/>
              </w:rPr>
              <w:t>及时将租金上缴至指定账户，并按时报送租金收缴情况等相关报表。未及时上缴租金、报送租金收缴情况等相关报表的，每发生一起扣</w:t>
            </w:r>
            <w:r>
              <w:rPr>
                <w:rFonts w:ascii="楷体_GB2312" w:eastAsia="楷体_GB2312" w:hint="eastAsia"/>
                <w:sz w:val="18"/>
                <w:szCs w:val="18"/>
              </w:rPr>
              <w:t>1</w:t>
            </w:r>
            <w:r>
              <w:rPr>
                <w:rFonts w:ascii="楷体_GB2312" w:eastAsia="楷体_GB2312" w:hint="eastAsia"/>
                <w:sz w:val="18"/>
                <w:szCs w:val="18"/>
              </w:rPr>
              <w:t>分。</w:t>
            </w:r>
          </w:p>
        </w:tc>
      </w:tr>
      <w:tr w:rsidR="0095231F">
        <w:trPr>
          <w:trHeight w:val="23"/>
          <w:jc w:val="center"/>
        </w:trPr>
        <w:tc>
          <w:tcPr>
            <w:tcW w:w="685" w:type="dxa"/>
            <w:vMerge/>
            <w:tcBorders>
              <w:left w:val="single" w:sz="4" w:space="0" w:color="auto"/>
              <w:bottom w:val="single" w:sz="4" w:space="0" w:color="auto"/>
              <w:right w:val="single" w:sz="4" w:space="0" w:color="auto"/>
            </w:tcBorders>
            <w:vAlign w:val="center"/>
          </w:tcPr>
          <w:p w:rsidR="0095231F" w:rsidRDefault="0095231F">
            <w:pPr>
              <w:widowControl/>
              <w:spacing w:line="380" w:lineRule="exact"/>
              <w:jc w:val="left"/>
              <w:rPr>
                <w:rFonts w:ascii="楷体_GB2312" w:eastAsia="楷体_GB2312" w:hAnsi="楷体_GB2312" w:cs="楷体_GB2312"/>
                <w:sz w:val="18"/>
                <w:szCs w:val="18"/>
              </w:rPr>
            </w:pPr>
          </w:p>
        </w:tc>
        <w:tc>
          <w:tcPr>
            <w:tcW w:w="1360" w:type="dxa"/>
            <w:vMerge/>
            <w:tcBorders>
              <w:left w:val="nil"/>
              <w:bottom w:val="single" w:sz="4" w:space="0" w:color="auto"/>
              <w:right w:val="single" w:sz="4" w:space="0" w:color="auto"/>
            </w:tcBorders>
            <w:vAlign w:val="center"/>
          </w:tcPr>
          <w:p w:rsidR="0095231F" w:rsidRDefault="0095231F">
            <w:pPr>
              <w:widowControl/>
              <w:spacing w:line="380" w:lineRule="exact"/>
              <w:jc w:val="left"/>
              <w:rPr>
                <w:rFonts w:ascii="楷体_GB2312" w:eastAsia="楷体_GB2312"/>
                <w:sz w:val="18"/>
                <w:szCs w:val="18"/>
              </w:rPr>
            </w:pPr>
          </w:p>
        </w:tc>
        <w:tc>
          <w:tcPr>
            <w:tcW w:w="1572" w:type="dxa"/>
            <w:tcBorders>
              <w:top w:val="single" w:sz="4" w:space="0" w:color="auto"/>
              <w:left w:val="nil"/>
              <w:bottom w:val="single" w:sz="4" w:space="0" w:color="auto"/>
              <w:right w:val="single" w:sz="4" w:space="0" w:color="auto"/>
            </w:tcBorders>
            <w:vAlign w:val="center"/>
          </w:tcPr>
          <w:p w:rsidR="0095231F" w:rsidRDefault="00D568BF">
            <w:pPr>
              <w:widowControl/>
              <w:spacing w:line="380" w:lineRule="exact"/>
              <w:jc w:val="center"/>
              <w:rPr>
                <w:rFonts w:ascii="楷体_GB2312" w:eastAsia="楷体_GB2312"/>
                <w:sz w:val="18"/>
                <w:szCs w:val="18"/>
              </w:rPr>
            </w:pPr>
            <w:r>
              <w:rPr>
                <w:rFonts w:ascii="楷体_GB2312" w:eastAsia="楷体_GB2312" w:hint="eastAsia"/>
                <w:sz w:val="18"/>
                <w:szCs w:val="18"/>
              </w:rPr>
              <w:t>维修费管理</w:t>
            </w:r>
          </w:p>
        </w:tc>
        <w:tc>
          <w:tcPr>
            <w:tcW w:w="646" w:type="dxa"/>
            <w:vMerge/>
            <w:tcBorders>
              <w:left w:val="nil"/>
              <w:bottom w:val="single" w:sz="4" w:space="0" w:color="auto"/>
              <w:right w:val="single" w:sz="4" w:space="0" w:color="auto"/>
            </w:tcBorders>
            <w:vAlign w:val="center"/>
          </w:tcPr>
          <w:p w:rsidR="0095231F" w:rsidRDefault="0095231F">
            <w:pPr>
              <w:widowControl/>
              <w:spacing w:line="380" w:lineRule="exact"/>
              <w:jc w:val="left"/>
              <w:rPr>
                <w:rFonts w:ascii="楷体_GB2312" w:eastAsia="楷体_GB2312"/>
                <w:sz w:val="18"/>
                <w:szCs w:val="18"/>
              </w:rPr>
            </w:pPr>
          </w:p>
        </w:tc>
        <w:tc>
          <w:tcPr>
            <w:tcW w:w="656" w:type="dxa"/>
            <w:tcBorders>
              <w:top w:val="single" w:sz="4" w:space="0" w:color="auto"/>
              <w:left w:val="nil"/>
              <w:bottom w:val="single" w:sz="4" w:space="0" w:color="auto"/>
              <w:right w:val="single" w:sz="4" w:space="0" w:color="auto"/>
            </w:tcBorders>
            <w:vAlign w:val="center"/>
          </w:tcPr>
          <w:p w:rsidR="0095231F" w:rsidRDefault="00D568BF">
            <w:pPr>
              <w:spacing w:line="380" w:lineRule="exact"/>
              <w:jc w:val="center"/>
              <w:rPr>
                <w:rFonts w:ascii="楷体_GB2312" w:eastAsia="楷体_GB2312"/>
                <w:sz w:val="18"/>
                <w:szCs w:val="18"/>
              </w:rPr>
            </w:pPr>
            <w:r>
              <w:rPr>
                <w:rFonts w:ascii="楷体_GB2312" w:eastAsia="楷体_GB2312" w:hint="eastAsia"/>
                <w:sz w:val="18"/>
                <w:szCs w:val="18"/>
              </w:rPr>
              <w:t>10</w:t>
            </w:r>
          </w:p>
        </w:tc>
        <w:tc>
          <w:tcPr>
            <w:tcW w:w="8052" w:type="dxa"/>
            <w:tcBorders>
              <w:top w:val="single" w:sz="4" w:space="0" w:color="auto"/>
              <w:left w:val="nil"/>
              <w:bottom w:val="single" w:sz="4" w:space="0" w:color="auto"/>
              <w:right w:val="single" w:sz="4" w:space="0" w:color="auto"/>
            </w:tcBorders>
            <w:vAlign w:val="center"/>
          </w:tcPr>
          <w:p w:rsidR="0095231F" w:rsidRDefault="00D568BF">
            <w:pPr>
              <w:widowControl/>
              <w:spacing w:line="380" w:lineRule="exact"/>
              <w:jc w:val="left"/>
              <w:rPr>
                <w:rFonts w:ascii="楷体_GB2312" w:eastAsia="楷体_GB2312"/>
                <w:sz w:val="18"/>
                <w:szCs w:val="18"/>
              </w:rPr>
            </w:pPr>
            <w:r>
              <w:rPr>
                <w:rFonts w:ascii="楷体_GB2312" w:eastAsia="楷体_GB2312" w:hint="eastAsia"/>
                <w:sz w:val="18"/>
                <w:szCs w:val="18"/>
              </w:rPr>
              <w:t>专款专用，经费在受委托管理项目内统筹使用</w:t>
            </w:r>
            <w:r>
              <w:rPr>
                <w:rFonts w:ascii="楷体_GB2312" w:eastAsia="楷体_GB2312" w:hint="eastAsia"/>
                <w:sz w:val="18"/>
                <w:szCs w:val="18"/>
              </w:rPr>
              <w:t>，并按规定进行审计及时报送市住房保障部门的，得</w:t>
            </w:r>
            <w:r>
              <w:rPr>
                <w:rFonts w:ascii="楷体_GB2312" w:eastAsia="楷体_GB2312" w:hint="eastAsia"/>
                <w:sz w:val="18"/>
                <w:szCs w:val="18"/>
              </w:rPr>
              <w:t>10</w:t>
            </w:r>
            <w:r>
              <w:rPr>
                <w:rFonts w:ascii="楷体_GB2312" w:eastAsia="楷体_GB2312" w:hint="eastAsia"/>
                <w:sz w:val="18"/>
                <w:szCs w:val="18"/>
              </w:rPr>
              <w:t>分</w:t>
            </w:r>
            <w:r>
              <w:rPr>
                <w:rFonts w:ascii="楷体_GB2312" w:eastAsia="楷体_GB2312" w:hint="eastAsia"/>
                <w:sz w:val="18"/>
                <w:szCs w:val="18"/>
              </w:rPr>
              <w:t>。未对维修费使用情况进行审计、</w:t>
            </w:r>
            <w:r>
              <w:rPr>
                <w:rFonts w:ascii="楷体_GB2312" w:eastAsia="楷体_GB2312" w:hint="eastAsia"/>
                <w:sz w:val="18"/>
                <w:szCs w:val="18"/>
              </w:rPr>
              <w:t>发生挪用以及使用不规范</w:t>
            </w:r>
            <w:r>
              <w:rPr>
                <w:rFonts w:ascii="楷体_GB2312" w:eastAsia="楷体_GB2312" w:hint="eastAsia"/>
                <w:sz w:val="18"/>
                <w:szCs w:val="18"/>
              </w:rPr>
              <w:t>的，该项不得分。未及时报送审计报告的，扣</w:t>
            </w:r>
            <w:r>
              <w:rPr>
                <w:rFonts w:ascii="楷体_GB2312" w:eastAsia="楷体_GB2312" w:hint="eastAsia"/>
                <w:sz w:val="18"/>
                <w:szCs w:val="18"/>
              </w:rPr>
              <w:t>2</w:t>
            </w:r>
            <w:r>
              <w:rPr>
                <w:rFonts w:ascii="楷体_GB2312" w:eastAsia="楷体_GB2312" w:hint="eastAsia"/>
                <w:sz w:val="18"/>
                <w:szCs w:val="18"/>
              </w:rPr>
              <w:t>分。</w:t>
            </w:r>
          </w:p>
        </w:tc>
      </w:tr>
      <w:tr w:rsidR="0095231F">
        <w:trPr>
          <w:trHeight w:val="23"/>
          <w:jc w:val="center"/>
        </w:trPr>
        <w:tc>
          <w:tcPr>
            <w:tcW w:w="685" w:type="dxa"/>
            <w:vMerge w:val="restart"/>
            <w:tcBorders>
              <w:top w:val="single" w:sz="4" w:space="0" w:color="auto"/>
              <w:left w:val="single" w:sz="4" w:space="0" w:color="auto"/>
              <w:bottom w:val="single" w:sz="4" w:space="0" w:color="auto"/>
              <w:right w:val="single" w:sz="4" w:space="0" w:color="auto"/>
            </w:tcBorders>
            <w:vAlign w:val="center"/>
          </w:tcPr>
          <w:p w:rsidR="0095231F" w:rsidRDefault="00D568BF">
            <w:pPr>
              <w:widowControl/>
              <w:spacing w:line="380" w:lineRule="exact"/>
              <w:jc w:val="center"/>
              <w:rPr>
                <w:rFonts w:ascii="楷体_GB2312" w:eastAsia="楷体_GB2312" w:hAnsi="楷体_GB2312" w:cs="楷体_GB2312"/>
                <w:sz w:val="18"/>
                <w:szCs w:val="18"/>
              </w:rPr>
            </w:pPr>
            <w:r>
              <w:rPr>
                <w:rFonts w:ascii="楷体_GB2312" w:eastAsia="楷体_GB2312" w:hAnsi="楷体_GB2312" w:cs="楷体_GB2312" w:hint="eastAsia"/>
                <w:sz w:val="18"/>
                <w:szCs w:val="18"/>
              </w:rPr>
              <w:lastRenderedPageBreak/>
              <w:t>5</w:t>
            </w:r>
          </w:p>
        </w:tc>
        <w:tc>
          <w:tcPr>
            <w:tcW w:w="1360" w:type="dxa"/>
            <w:vMerge w:val="restart"/>
            <w:tcBorders>
              <w:top w:val="single" w:sz="4" w:space="0" w:color="auto"/>
              <w:left w:val="nil"/>
              <w:bottom w:val="single" w:sz="4" w:space="0" w:color="auto"/>
              <w:right w:val="single" w:sz="4" w:space="0" w:color="auto"/>
            </w:tcBorders>
            <w:vAlign w:val="center"/>
          </w:tcPr>
          <w:p w:rsidR="0095231F" w:rsidRDefault="00D568BF">
            <w:pPr>
              <w:widowControl/>
              <w:spacing w:line="380" w:lineRule="exact"/>
              <w:jc w:val="center"/>
              <w:rPr>
                <w:rFonts w:ascii="楷体_GB2312" w:eastAsia="楷体_GB2312" w:hAnsi="Times New Roman" w:cs="Times New Roman"/>
                <w:sz w:val="18"/>
                <w:szCs w:val="18"/>
              </w:rPr>
            </w:pPr>
            <w:r>
              <w:rPr>
                <w:rFonts w:ascii="楷体_GB2312" w:eastAsia="楷体_GB2312" w:hAnsi="Times New Roman" w:cs="Times New Roman" w:hint="eastAsia"/>
                <w:sz w:val="18"/>
                <w:szCs w:val="18"/>
              </w:rPr>
              <w:t>合同续签管理</w:t>
            </w:r>
          </w:p>
        </w:tc>
        <w:tc>
          <w:tcPr>
            <w:tcW w:w="1572" w:type="dxa"/>
            <w:vMerge w:val="restart"/>
            <w:tcBorders>
              <w:top w:val="single" w:sz="4" w:space="0" w:color="auto"/>
              <w:left w:val="nil"/>
              <w:bottom w:val="single" w:sz="4" w:space="0" w:color="auto"/>
              <w:right w:val="single" w:sz="4" w:space="0" w:color="auto"/>
            </w:tcBorders>
            <w:vAlign w:val="center"/>
          </w:tcPr>
          <w:p w:rsidR="0095231F" w:rsidRDefault="00D568BF">
            <w:pPr>
              <w:widowControl/>
              <w:spacing w:line="380" w:lineRule="exact"/>
              <w:jc w:val="center"/>
              <w:rPr>
                <w:rFonts w:ascii="楷体_GB2312" w:eastAsia="楷体_GB2312"/>
                <w:sz w:val="18"/>
                <w:szCs w:val="18"/>
              </w:rPr>
            </w:pPr>
            <w:r>
              <w:rPr>
                <w:rFonts w:ascii="楷体_GB2312" w:eastAsia="楷体_GB2312" w:hint="eastAsia"/>
                <w:sz w:val="18"/>
                <w:szCs w:val="18"/>
              </w:rPr>
              <w:t>组织项目租户资格复核</w:t>
            </w:r>
          </w:p>
        </w:tc>
        <w:tc>
          <w:tcPr>
            <w:tcW w:w="646" w:type="dxa"/>
            <w:vMerge w:val="restart"/>
            <w:tcBorders>
              <w:top w:val="single" w:sz="4" w:space="0" w:color="auto"/>
              <w:left w:val="nil"/>
              <w:bottom w:val="single" w:sz="4" w:space="0" w:color="auto"/>
              <w:right w:val="single" w:sz="4" w:space="0" w:color="auto"/>
            </w:tcBorders>
            <w:vAlign w:val="center"/>
          </w:tcPr>
          <w:p w:rsidR="0095231F" w:rsidRDefault="00D568BF">
            <w:pPr>
              <w:widowControl/>
              <w:spacing w:line="380" w:lineRule="exact"/>
              <w:jc w:val="center"/>
              <w:rPr>
                <w:rFonts w:ascii="楷体_GB2312" w:eastAsia="楷体_GB2312"/>
                <w:sz w:val="18"/>
                <w:szCs w:val="18"/>
              </w:rPr>
            </w:pPr>
            <w:r>
              <w:rPr>
                <w:rFonts w:ascii="楷体_GB2312" w:eastAsia="楷体_GB2312" w:hint="eastAsia"/>
                <w:sz w:val="18"/>
                <w:szCs w:val="18"/>
              </w:rPr>
              <w:t>30</w:t>
            </w:r>
          </w:p>
        </w:tc>
        <w:tc>
          <w:tcPr>
            <w:tcW w:w="656" w:type="dxa"/>
            <w:tcBorders>
              <w:top w:val="single" w:sz="4" w:space="0" w:color="auto"/>
              <w:left w:val="nil"/>
              <w:bottom w:val="single" w:sz="4" w:space="0" w:color="auto"/>
              <w:right w:val="single" w:sz="4" w:space="0" w:color="auto"/>
            </w:tcBorders>
            <w:vAlign w:val="center"/>
          </w:tcPr>
          <w:p w:rsidR="0095231F" w:rsidRDefault="00D568BF">
            <w:pPr>
              <w:widowControl/>
              <w:spacing w:line="380" w:lineRule="exact"/>
              <w:jc w:val="center"/>
              <w:rPr>
                <w:rFonts w:ascii="楷体_GB2312" w:eastAsia="楷体_GB2312"/>
                <w:sz w:val="18"/>
                <w:szCs w:val="18"/>
              </w:rPr>
            </w:pPr>
            <w:r>
              <w:rPr>
                <w:rFonts w:ascii="楷体_GB2312" w:eastAsia="楷体_GB2312" w:hint="eastAsia"/>
                <w:sz w:val="18"/>
                <w:szCs w:val="18"/>
              </w:rPr>
              <w:t>20</w:t>
            </w:r>
          </w:p>
        </w:tc>
        <w:tc>
          <w:tcPr>
            <w:tcW w:w="8052" w:type="dxa"/>
            <w:tcBorders>
              <w:top w:val="single" w:sz="4" w:space="0" w:color="auto"/>
              <w:left w:val="nil"/>
              <w:bottom w:val="single" w:sz="4" w:space="0" w:color="auto"/>
              <w:right w:val="single" w:sz="4" w:space="0" w:color="auto"/>
            </w:tcBorders>
            <w:vAlign w:val="center"/>
          </w:tcPr>
          <w:p w:rsidR="0095231F" w:rsidRDefault="00D568BF">
            <w:pPr>
              <w:spacing w:line="380" w:lineRule="exact"/>
              <w:jc w:val="left"/>
              <w:rPr>
                <w:rFonts w:ascii="楷体_GB2312" w:eastAsia="楷体_GB2312"/>
                <w:sz w:val="18"/>
                <w:szCs w:val="18"/>
              </w:rPr>
            </w:pPr>
            <w:r>
              <w:rPr>
                <w:rFonts w:ascii="楷体_GB2312" w:eastAsia="楷体_GB2312" w:hint="eastAsia"/>
                <w:sz w:val="18"/>
                <w:szCs w:val="18"/>
              </w:rPr>
              <w:t>合同到期</w:t>
            </w:r>
            <w:r>
              <w:rPr>
                <w:rFonts w:ascii="楷体_GB2312" w:eastAsia="楷体_GB2312" w:hint="eastAsia"/>
                <w:sz w:val="18"/>
                <w:szCs w:val="18"/>
              </w:rPr>
              <w:t>一</w:t>
            </w:r>
            <w:r>
              <w:rPr>
                <w:rFonts w:ascii="楷体_GB2312" w:eastAsia="楷体_GB2312" w:hint="eastAsia"/>
                <w:sz w:val="18"/>
                <w:szCs w:val="18"/>
              </w:rPr>
              <w:t>个月</w:t>
            </w:r>
            <w:r>
              <w:rPr>
                <w:rFonts w:ascii="楷体_GB2312" w:eastAsia="楷体_GB2312" w:hint="eastAsia"/>
                <w:sz w:val="18"/>
                <w:szCs w:val="18"/>
              </w:rPr>
              <w:t>前及时</w:t>
            </w:r>
            <w:r>
              <w:rPr>
                <w:rFonts w:ascii="楷体_GB2312" w:eastAsia="楷体_GB2312" w:hint="eastAsia"/>
                <w:sz w:val="18"/>
                <w:szCs w:val="18"/>
              </w:rPr>
              <w:t>组织租户进行资格复核，收集材料并及时报送区住房保障部门</w:t>
            </w:r>
            <w:r>
              <w:rPr>
                <w:rFonts w:ascii="楷体_GB2312" w:eastAsia="楷体_GB2312" w:hint="eastAsia"/>
                <w:sz w:val="18"/>
                <w:szCs w:val="18"/>
              </w:rPr>
              <w:t>。</w:t>
            </w:r>
            <w:r>
              <w:rPr>
                <w:rFonts w:ascii="楷体_GB2312" w:eastAsia="楷体_GB2312" w:hint="eastAsia"/>
                <w:sz w:val="18"/>
                <w:szCs w:val="18"/>
              </w:rPr>
              <w:t>随机抽查一个项目，</w:t>
            </w:r>
            <w:r>
              <w:rPr>
                <w:rFonts w:ascii="楷体_GB2312" w:eastAsia="楷体_GB2312" w:hint="eastAsia"/>
                <w:sz w:val="18"/>
                <w:szCs w:val="18"/>
              </w:rPr>
              <w:t>未按时组织复核的每发生一起扣</w:t>
            </w:r>
            <w:r>
              <w:rPr>
                <w:rFonts w:ascii="楷体_GB2312" w:eastAsia="楷体_GB2312" w:hint="eastAsia"/>
                <w:sz w:val="18"/>
                <w:szCs w:val="18"/>
              </w:rPr>
              <w:t>1</w:t>
            </w:r>
            <w:r>
              <w:rPr>
                <w:rFonts w:ascii="楷体_GB2312" w:eastAsia="楷体_GB2312" w:hint="eastAsia"/>
                <w:sz w:val="18"/>
                <w:szCs w:val="18"/>
              </w:rPr>
              <w:t>分。</w:t>
            </w:r>
          </w:p>
        </w:tc>
      </w:tr>
      <w:tr w:rsidR="0095231F">
        <w:trPr>
          <w:trHeight w:val="23"/>
          <w:jc w:val="center"/>
        </w:trPr>
        <w:tc>
          <w:tcPr>
            <w:tcW w:w="685" w:type="dxa"/>
            <w:vMerge/>
            <w:tcBorders>
              <w:top w:val="nil"/>
              <w:left w:val="single" w:sz="4" w:space="0" w:color="auto"/>
              <w:bottom w:val="single" w:sz="4" w:space="0" w:color="auto"/>
              <w:right w:val="single" w:sz="4" w:space="0" w:color="auto"/>
            </w:tcBorders>
            <w:vAlign w:val="center"/>
          </w:tcPr>
          <w:p w:rsidR="0095231F" w:rsidRDefault="0095231F">
            <w:pPr>
              <w:widowControl/>
              <w:spacing w:line="380" w:lineRule="exact"/>
              <w:jc w:val="left"/>
              <w:rPr>
                <w:rFonts w:ascii="楷体_GB2312" w:eastAsia="楷体_GB2312" w:hAnsi="楷体_GB2312" w:cs="楷体_GB2312"/>
                <w:sz w:val="18"/>
                <w:szCs w:val="18"/>
              </w:rPr>
            </w:pPr>
          </w:p>
        </w:tc>
        <w:tc>
          <w:tcPr>
            <w:tcW w:w="1360" w:type="dxa"/>
            <w:vMerge/>
            <w:tcBorders>
              <w:top w:val="nil"/>
              <w:left w:val="nil"/>
              <w:bottom w:val="single" w:sz="4" w:space="0" w:color="auto"/>
              <w:right w:val="single" w:sz="4" w:space="0" w:color="auto"/>
            </w:tcBorders>
            <w:vAlign w:val="center"/>
          </w:tcPr>
          <w:p w:rsidR="0095231F" w:rsidRDefault="0095231F">
            <w:pPr>
              <w:widowControl/>
              <w:spacing w:line="380" w:lineRule="exact"/>
              <w:jc w:val="center"/>
              <w:rPr>
                <w:rFonts w:ascii="楷体_GB2312" w:eastAsia="楷体_GB2312" w:hAnsi="Times New Roman" w:cs="Times New Roman"/>
                <w:sz w:val="18"/>
                <w:szCs w:val="18"/>
              </w:rPr>
            </w:pPr>
          </w:p>
        </w:tc>
        <w:tc>
          <w:tcPr>
            <w:tcW w:w="1572" w:type="dxa"/>
            <w:vMerge/>
            <w:tcBorders>
              <w:top w:val="nil"/>
              <w:left w:val="nil"/>
              <w:bottom w:val="single" w:sz="4" w:space="0" w:color="auto"/>
              <w:right w:val="single" w:sz="4" w:space="0" w:color="auto"/>
            </w:tcBorders>
            <w:vAlign w:val="center"/>
          </w:tcPr>
          <w:p w:rsidR="0095231F" w:rsidRDefault="0095231F">
            <w:pPr>
              <w:widowControl/>
              <w:spacing w:line="380" w:lineRule="exact"/>
              <w:jc w:val="left"/>
              <w:rPr>
                <w:rFonts w:ascii="楷体_GB2312" w:eastAsia="楷体_GB2312"/>
                <w:sz w:val="18"/>
                <w:szCs w:val="18"/>
              </w:rPr>
            </w:pPr>
          </w:p>
        </w:tc>
        <w:tc>
          <w:tcPr>
            <w:tcW w:w="646" w:type="dxa"/>
            <w:vMerge/>
            <w:tcBorders>
              <w:top w:val="nil"/>
              <w:left w:val="nil"/>
              <w:bottom w:val="single" w:sz="4" w:space="0" w:color="auto"/>
              <w:right w:val="single" w:sz="4" w:space="0" w:color="auto"/>
            </w:tcBorders>
            <w:vAlign w:val="center"/>
          </w:tcPr>
          <w:p w:rsidR="0095231F" w:rsidRDefault="0095231F">
            <w:pPr>
              <w:widowControl/>
              <w:spacing w:line="380" w:lineRule="exact"/>
              <w:jc w:val="left"/>
              <w:rPr>
                <w:rFonts w:ascii="楷体_GB2312" w:eastAsia="楷体_GB2312"/>
                <w:sz w:val="18"/>
                <w:szCs w:val="18"/>
              </w:rPr>
            </w:pPr>
          </w:p>
        </w:tc>
        <w:tc>
          <w:tcPr>
            <w:tcW w:w="656" w:type="dxa"/>
            <w:tcBorders>
              <w:top w:val="single" w:sz="4" w:space="0" w:color="auto"/>
              <w:left w:val="nil"/>
              <w:bottom w:val="single" w:sz="4" w:space="0" w:color="auto"/>
              <w:right w:val="single" w:sz="4" w:space="0" w:color="auto"/>
            </w:tcBorders>
            <w:vAlign w:val="center"/>
          </w:tcPr>
          <w:p w:rsidR="0095231F" w:rsidRDefault="00D568BF">
            <w:pPr>
              <w:spacing w:line="380" w:lineRule="exact"/>
              <w:jc w:val="center"/>
              <w:rPr>
                <w:rFonts w:ascii="楷体_GB2312" w:eastAsia="楷体_GB2312"/>
                <w:sz w:val="18"/>
                <w:szCs w:val="18"/>
              </w:rPr>
            </w:pPr>
            <w:r>
              <w:rPr>
                <w:rFonts w:ascii="楷体_GB2312" w:eastAsia="楷体_GB2312" w:hint="eastAsia"/>
                <w:sz w:val="18"/>
                <w:szCs w:val="18"/>
              </w:rPr>
              <w:t>10</w:t>
            </w:r>
          </w:p>
        </w:tc>
        <w:tc>
          <w:tcPr>
            <w:tcW w:w="8052" w:type="dxa"/>
            <w:tcBorders>
              <w:top w:val="single" w:sz="4" w:space="0" w:color="auto"/>
              <w:left w:val="nil"/>
              <w:bottom w:val="single" w:sz="4" w:space="0" w:color="auto"/>
              <w:right w:val="single" w:sz="4" w:space="0" w:color="auto"/>
            </w:tcBorders>
            <w:vAlign w:val="center"/>
          </w:tcPr>
          <w:p w:rsidR="0095231F" w:rsidRDefault="00D568BF">
            <w:pPr>
              <w:spacing w:line="380" w:lineRule="exact"/>
              <w:jc w:val="left"/>
              <w:rPr>
                <w:rFonts w:ascii="楷体_GB2312" w:eastAsia="楷体_GB2312"/>
                <w:sz w:val="18"/>
                <w:szCs w:val="18"/>
              </w:rPr>
            </w:pPr>
            <w:r>
              <w:rPr>
                <w:rFonts w:ascii="楷体_GB2312" w:eastAsia="楷体_GB2312" w:hint="eastAsia"/>
                <w:sz w:val="18"/>
                <w:szCs w:val="18"/>
              </w:rPr>
              <w:t>对所管理的已配租房源</w:t>
            </w:r>
            <w:r>
              <w:rPr>
                <w:rFonts w:ascii="楷体_GB2312" w:eastAsia="楷体_GB2312" w:hint="eastAsia"/>
                <w:sz w:val="18"/>
                <w:szCs w:val="18"/>
              </w:rPr>
              <w:t>签订合同，及时收缴租金。</w:t>
            </w:r>
            <w:r>
              <w:rPr>
                <w:rFonts w:ascii="楷体_GB2312" w:eastAsia="楷体_GB2312" w:hint="eastAsia"/>
                <w:sz w:val="18"/>
                <w:szCs w:val="18"/>
              </w:rPr>
              <w:t>随机抽查一个项目，</w:t>
            </w:r>
            <w:r>
              <w:rPr>
                <w:rFonts w:ascii="楷体_GB2312" w:eastAsia="楷体_GB2312" w:hint="eastAsia"/>
                <w:sz w:val="18"/>
                <w:szCs w:val="18"/>
              </w:rPr>
              <w:t>未</w:t>
            </w:r>
            <w:r>
              <w:rPr>
                <w:rFonts w:ascii="楷体_GB2312" w:eastAsia="楷体_GB2312" w:hint="eastAsia"/>
                <w:sz w:val="18"/>
                <w:szCs w:val="18"/>
              </w:rPr>
              <w:t>及时签订合同的</w:t>
            </w:r>
            <w:r>
              <w:rPr>
                <w:rFonts w:ascii="楷体_GB2312" w:eastAsia="楷体_GB2312" w:hint="eastAsia"/>
                <w:sz w:val="18"/>
                <w:szCs w:val="18"/>
              </w:rPr>
              <w:t>每发生一起扣</w:t>
            </w:r>
            <w:r>
              <w:rPr>
                <w:rFonts w:ascii="楷体_GB2312" w:eastAsia="楷体_GB2312" w:hint="eastAsia"/>
                <w:sz w:val="18"/>
                <w:szCs w:val="18"/>
              </w:rPr>
              <w:t>1</w:t>
            </w:r>
            <w:r>
              <w:rPr>
                <w:rFonts w:ascii="楷体_GB2312" w:eastAsia="楷体_GB2312" w:hint="eastAsia"/>
                <w:sz w:val="18"/>
                <w:szCs w:val="18"/>
              </w:rPr>
              <w:t>分。</w:t>
            </w:r>
          </w:p>
        </w:tc>
      </w:tr>
      <w:tr w:rsidR="0095231F">
        <w:trPr>
          <w:trHeight w:val="23"/>
          <w:jc w:val="center"/>
        </w:trPr>
        <w:tc>
          <w:tcPr>
            <w:tcW w:w="685" w:type="dxa"/>
            <w:vMerge w:val="restart"/>
            <w:tcBorders>
              <w:top w:val="nil"/>
              <w:left w:val="single" w:sz="4" w:space="0" w:color="auto"/>
              <w:bottom w:val="single" w:sz="4" w:space="0" w:color="auto"/>
              <w:right w:val="single" w:sz="4" w:space="0" w:color="auto"/>
            </w:tcBorders>
            <w:vAlign w:val="center"/>
          </w:tcPr>
          <w:p w:rsidR="0095231F" w:rsidRDefault="00D568BF">
            <w:pPr>
              <w:widowControl/>
              <w:spacing w:line="380" w:lineRule="exact"/>
              <w:jc w:val="center"/>
              <w:rPr>
                <w:rFonts w:ascii="楷体_GB2312" w:eastAsia="楷体_GB2312" w:hAnsi="楷体_GB2312" w:cs="楷体_GB2312"/>
                <w:sz w:val="18"/>
                <w:szCs w:val="18"/>
              </w:rPr>
            </w:pPr>
            <w:r>
              <w:rPr>
                <w:rFonts w:ascii="楷体_GB2312" w:eastAsia="楷体_GB2312" w:hAnsi="楷体_GB2312" w:cs="楷体_GB2312" w:hint="eastAsia"/>
                <w:sz w:val="18"/>
                <w:szCs w:val="18"/>
              </w:rPr>
              <w:t>6</w:t>
            </w:r>
          </w:p>
        </w:tc>
        <w:tc>
          <w:tcPr>
            <w:tcW w:w="1360" w:type="dxa"/>
            <w:vMerge w:val="restart"/>
            <w:tcBorders>
              <w:top w:val="nil"/>
              <w:left w:val="nil"/>
              <w:bottom w:val="single" w:sz="4" w:space="0" w:color="auto"/>
              <w:right w:val="single" w:sz="4" w:space="0" w:color="auto"/>
            </w:tcBorders>
            <w:vAlign w:val="center"/>
          </w:tcPr>
          <w:p w:rsidR="0095231F" w:rsidRDefault="00D568BF">
            <w:pPr>
              <w:widowControl/>
              <w:spacing w:line="380" w:lineRule="exact"/>
              <w:jc w:val="center"/>
              <w:rPr>
                <w:rFonts w:ascii="楷体_GB2312" w:eastAsia="楷体_GB2312" w:hAnsi="Times New Roman" w:cs="Times New Roman"/>
                <w:sz w:val="18"/>
                <w:szCs w:val="18"/>
              </w:rPr>
            </w:pPr>
            <w:r>
              <w:rPr>
                <w:rFonts w:ascii="楷体_GB2312" w:eastAsia="楷体_GB2312" w:hAnsi="Times New Roman" w:cs="Times New Roman" w:hint="eastAsia"/>
                <w:sz w:val="18"/>
                <w:szCs w:val="18"/>
              </w:rPr>
              <w:t>房屋使用管理</w:t>
            </w:r>
          </w:p>
        </w:tc>
        <w:tc>
          <w:tcPr>
            <w:tcW w:w="1572" w:type="dxa"/>
            <w:tcBorders>
              <w:top w:val="single" w:sz="4" w:space="0" w:color="auto"/>
              <w:left w:val="nil"/>
              <w:bottom w:val="single" w:sz="4" w:space="0" w:color="auto"/>
              <w:right w:val="single" w:sz="4" w:space="0" w:color="auto"/>
            </w:tcBorders>
            <w:vAlign w:val="center"/>
          </w:tcPr>
          <w:p w:rsidR="0095231F" w:rsidRDefault="00D568BF">
            <w:pPr>
              <w:widowControl/>
              <w:spacing w:line="380" w:lineRule="exact"/>
              <w:jc w:val="center"/>
              <w:rPr>
                <w:rFonts w:ascii="楷体_GB2312" w:eastAsia="楷体_GB2312"/>
                <w:sz w:val="18"/>
                <w:szCs w:val="18"/>
              </w:rPr>
            </w:pPr>
            <w:r>
              <w:rPr>
                <w:rFonts w:ascii="楷体_GB2312" w:eastAsia="楷体_GB2312" w:hint="eastAsia"/>
                <w:sz w:val="18"/>
                <w:szCs w:val="18"/>
              </w:rPr>
              <w:t>房屋巡查</w:t>
            </w:r>
          </w:p>
        </w:tc>
        <w:tc>
          <w:tcPr>
            <w:tcW w:w="646" w:type="dxa"/>
            <w:vMerge w:val="restart"/>
            <w:tcBorders>
              <w:top w:val="nil"/>
              <w:left w:val="nil"/>
              <w:bottom w:val="single" w:sz="4" w:space="0" w:color="auto"/>
              <w:right w:val="single" w:sz="4" w:space="0" w:color="auto"/>
            </w:tcBorders>
            <w:vAlign w:val="center"/>
          </w:tcPr>
          <w:p w:rsidR="0095231F" w:rsidRDefault="00D568BF">
            <w:pPr>
              <w:widowControl/>
              <w:spacing w:line="380" w:lineRule="exact"/>
              <w:jc w:val="center"/>
              <w:rPr>
                <w:rFonts w:ascii="楷体_GB2312" w:eastAsia="楷体_GB2312"/>
                <w:sz w:val="18"/>
                <w:szCs w:val="18"/>
              </w:rPr>
            </w:pPr>
            <w:r>
              <w:rPr>
                <w:rFonts w:ascii="楷体_GB2312" w:eastAsia="楷体_GB2312" w:hint="eastAsia"/>
                <w:sz w:val="18"/>
                <w:szCs w:val="18"/>
              </w:rPr>
              <w:t>20</w:t>
            </w:r>
          </w:p>
        </w:tc>
        <w:tc>
          <w:tcPr>
            <w:tcW w:w="656" w:type="dxa"/>
            <w:tcBorders>
              <w:top w:val="single" w:sz="4" w:space="0" w:color="auto"/>
              <w:left w:val="nil"/>
              <w:bottom w:val="single" w:sz="4" w:space="0" w:color="auto"/>
              <w:right w:val="single" w:sz="4" w:space="0" w:color="auto"/>
            </w:tcBorders>
            <w:vAlign w:val="center"/>
          </w:tcPr>
          <w:p w:rsidR="0095231F" w:rsidRDefault="00D568BF">
            <w:pPr>
              <w:widowControl/>
              <w:spacing w:line="380" w:lineRule="exact"/>
              <w:jc w:val="center"/>
              <w:rPr>
                <w:rFonts w:ascii="楷体_GB2312" w:eastAsia="楷体_GB2312"/>
                <w:sz w:val="18"/>
                <w:szCs w:val="18"/>
              </w:rPr>
            </w:pPr>
            <w:r>
              <w:rPr>
                <w:rFonts w:ascii="楷体_GB2312" w:eastAsia="楷体_GB2312" w:hint="eastAsia"/>
                <w:sz w:val="18"/>
                <w:szCs w:val="18"/>
              </w:rPr>
              <w:t>10</w:t>
            </w:r>
          </w:p>
        </w:tc>
        <w:tc>
          <w:tcPr>
            <w:tcW w:w="8052" w:type="dxa"/>
            <w:tcBorders>
              <w:top w:val="single" w:sz="4" w:space="0" w:color="auto"/>
              <w:left w:val="nil"/>
              <w:bottom w:val="single" w:sz="4" w:space="0" w:color="auto"/>
              <w:right w:val="single" w:sz="4" w:space="0" w:color="auto"/>
            </w:tcBorders>
            <w:vAlign w:val="center"/>
          </w:tcPr>
          <w:p w:rsidR="0095231F" w:rsidRDefault="00D568BF">
            <w:pPr>
              <w:widowControl/>
              <w:spacing w:line="380" w:lineRule="exact"/>
              <w:jc w:val="left"/>
              <w:rPr>
                <w:rFonts w:ascii="楷体_GB2312" w:eastAsia="楷体_GB2312"/>
                <w:sz w:val="18"/>
                <w:szCs w:val="18"/>
              </w:rPr>
            </w:pPr>
            <w:r>
              <w:rPr>
                <w:rFonts w:ascii="楷体_GB2312" w:eastAsia="楷体_GB2312" w:hint="eastAsia"/>
                <w:sz w:val="18"/>
                <w:szCs w:val="18"/>
              </w:rPr>
              <w:t>巡查工作到位，巡查记录完善，执法记录仪电子影像材料保存齐全，发现问题并及时采取处置措施的得</w:t>
            </w:r>
            <w:r>
              <w:rPr>
                <w:rFonts w:ascii="楷体_GB2312" w:eastAsia="楷体_GB2312" w:hint="eastAsia"/>
                <w:sz w:val="18"/>
                <w:szCs w:val="18"/>
              </w:rPr>
              <w:t>10</w:t>
            </w:r>
            <w:r>
              <w:rPr>
                <w:rFonts w:ascii="楷体_GB2312" w:eastAsia="楷体_GB2312" w:hint="eastAsia"/>
                <w:sz w:val="18"/>
                <w:szCs w:val="18"/>
              </w:rPr>
              <w:t>分。巡查记录不完善、执法记录仪影像资料与巡查记录不一致的，</w:t>
            </w:r>
            <w:r>
              <w:rPr>
                <w:rFonts w:ascii="楷体_GB2312" w:eastAsia="楷体_GB2312" w:hint="eastAsia"/>
                <w:sz w:val="18"/>
                <w:szCs w:val="18"/>
              </w:rPr>
              <w:t>每发现一起扣</w:t>
            </w:r>
            <w:r>
              <w:rPr>
                <w:rFonts w:ascii="楷体_GB2312" w:eastAsia="楷体_GB2312" w:hint="eastAsia"/>
                <w:sz w:val="18"/>
                <w:szCs w:val="18"/>
              </w:rPr>
              <w:t>1</w:t>
            </w:r>
            <w:r>
              <w:rPr>
                <w:rFonts w:ascii="楷体_GB2312" w:eastAsia="楷体_GB2312" w:hint="eastAsia"/>
                <w:sz w:val="18"/>
                <w:szCs w:val="18"/>
              </w:rPr>
              <w:t>分。</w:t>
            </w:r>
          </w:p>
        </w:tc>
      </w:tr>
      <w:tr w:rsidR="0095231F">
        <w:trPr>
          <w:trHeight w:val="23"/>
          <w:jc w:val="center"/>
        </w:trPr>
        <w:tc>
          <w:tcPr>
            <w:tcW w:w="685" w:type="dxa"/>
            <w:vMerge/>
            <w:tcBorders>
              <w:top w:val="nil"/>
              <w:left w:val="single" w:sz="4" w:space="0" w:color="auto"/>
              <w:bottom w:val="single" w:sz="4" w:space="0" w:color="auto"/>
              <w:right w:val="single" w:sz="4" w:space="0" w:color="auto"/>
            </w:tcBorders>
            <w:vAlign w:val="center"/>
          </w:tcPr>
          <w:p w:rsidR="0095231F" w:rsidRDefault="0095231F">
            <w:pPr>
              <w:widowControl/>
              <w:spacing w:line="380" w:lineRule="exact"/>
              <w:jc w:val="left"/>
              <w:rPr>
                <w:rFonts w:ascii="楷体_GB2312" w:eastAsia="楷体_GB2312" w:hAnsi="楷体_GB2312" w:cs="楷体_GB2312"/>
                <w:sz w:val="18"/>
                <w:szCs w:val="18"/>
              </w:rPr>
            </w:pPr>
          </w:p>
        </w:tc>
        <w:tc>
          <w:tcPr>
            <w:tcW w:w="1360" w:type="dxa"/>
            <w:vMerge/>
            <w:tcBorders>
              <w:top w:val="nil"/>
              <w:left w:val="nil"/>
              <w:bottom w:val="single" w:sz="4" w:space="0" w:color="auto"/>
              <w:right w:val="single" w:sz="4" w:space="0" w:color="auto"/>
            </w:tcBorders>
            <w:vAlign w:val="center"/>
          </w:tcPr>
          <w:p w:rsidR="0095231F" w:rsidRDefault="0095231F">
            <w:pPr>
              <w:widowControl/>
              <w:spacing w:line="380" w:lineRule="exact"/>
              <w:jc w:val="center"/>
              <w:rPr>
                <w:rFonts w:ascii="楷体_GB2312" w:eastAsia="楷体_GB2312" w:hAnsi="Times New Roman" w:cs="Times New Roman"/>
                <w:sz w:val="18"/>
                <w:szCs w:val="18"/>
              </w:rPr>
            </w:pPr>
          </w:p>
        </w:tc>
        <w:tc>
          <w:tcPr>
            <w:tcW w:w="1572" w:type="dxa"/>
            <w:tcBorders>
              <w:top w:val="single" w:sz="4" w:space="0" w:color="auto"/>
              <w:left w:val="nil"/>
              <w:bottom w:val="single" w:sz="4" w:space="0" w:color="auto"/>
              <w:right w:val="single" w:sz="4" w:space="0" w:color="auto"/>
            </w:tcBorders>
            <w:vAlign w:val="center"/>
          </w:tcPr>
          <w:p w:rsidR="0095231F" w:rsidRDefault="00D568BF">
            <w:pPr>
              <w:widowControl/>
              <w:spacing w:line="380" w:lineRule="exact"/>
              <w:jc w:val="center"/>
              <w:rPr>
                <w:rFonts w:ascii="楷体_GB2312" w:eastAsia="楷体_GB2312"/>
                <w:sz w:val="18"/>
                <w:szCs w:val="18"/>
              </w:rPr>
            </w:pPr>
            <w:r>
              <w:rPr>
                <w:rFonts w:ascii="楷体_GB2312" w:eastAsia="楷体_GB2312" w:hint="eastAsia"/>
                <w:sz w:val="18"/>
                <w:szCs w:val="18"/>
              </w:rPr>
              <w:t>违规行为</w:t>
            </w:r>
          </w:p>
          <w:p w:rsidR="0095231F" w:rsidRDefault="00D568BF">
            <w:pPr>
              <w:widowControl/>
              <w:spacing w:line="380" w:lineRule="exact"/>
              <w:jc w:val="center"/>
              <w:rPr>
                <w:rFonts w:ascii="楷体_GB2312" w:eastAsia="楷体_GB2312"/>
                <w:sz w:val="18"/>
                <w:szCs w:val="18"/>
              </w:rPr>
            </w:pPr>
            <w:r>
              <w:rPr>
                <w:rFonts w:ascii="楷体_GB2312" w:eastAsia="楷体_GB2312" w:hint="eastAsia"/>
                <w:sz w:val="18"/>
                <w:szCs w:val="18"/>
              </w:rPr>
              <w:t>处置</w:t>
            </w:r>
          </w:p>
        </w:tc>
        <w:tc>
          <w:tcPr>
            <w:tcW w:w="646" w:type="dxa"/>
            <w:vMerge/>
            <w:tcBorders>
              <w:top w:val="nil"/>
              <w:left w:val="nil"/>
              <w:bottom w:val="single" w:sz="4" w:space="0" w:color="auto"/>
              <w:right w:val="single" w:sz="4" w:space="0" w:color="auto"/>
            </w:tcBorders>
            <w:vAlign w:val="center"/>
          </w:tcPr>
          <w:p w:rsidR="0095231F" w:rsidRDefault="0095231F">
            <w:pPr>
              <w:widowControl/>
              <w:spacing w:line="380" w:lineRule="exact"/>
              <w:jc w:val="left"/>
              <w:rPr>
                <w:rFonts w:ascii="楷体_GB2312" w:eastAsia="楷体_GB2312"/>
                <w:sz w:val="18"/>
                <w:szCs w:val="18"/>
              </w:rPr>
            </w:pPr>
          </w:p>
        </w:tc>
        <w:tc>
          <w:tcPr>
            <w:tcW w:w="656" w:type="dxa"/>
            <w:tcBorders>
              <w:top w:val="single" w:sz="4" w:space="0" w:color="auto"/>
              <w:left w:val="nil"/>
              <w:bottom w:val="single" w:sz="4" w:space="0" w:color="auto"/>
              <w:right w:val="single" w:sz="4" w:space="0" w:color="auto"/>
            </w:tcBorders>
            <w:vAlign w:val="center"/>
          </w:tcPr>
          <w:p w:rsidR="0095231F" w:rsidRDefault="00D568BF">
            <w:pPr>
              <w:spacing w:line="380" w:lineRule="exact"/>
              <w:jc w:val="center"/>
              <w:rPr>
                <w:rFonts w:ascii="楷体_GB2312" w:eastAsia="楷体_GB2312"/>
                <w:sz w:val="18"/>
                <w:szCs w:val="18"/>
              </w:rPr>
            </w:pPr>
            <w:r>
              <w:rPr>
                <w:rFonts w:ascii="楷体_GB2312" w:eastAsia="楷体_GB2312" w:hint="eastAsia"/>
                <w:sz w:val="18"/>
                <w:szCs w:val="18"/>
              </w:rPr>
              <w:t>10</w:t>
            </w:r>
          </w:p>
        </w:tc>
        <w:tc>
          <w:tcPr>
            <w:tcW w:w="8052" w:type="dxa"/>
            <w:tcBorders>
              <w:top w:val="single" w:sz="4" w:space="0" w:color="auto"/>
              <w:left w:val="nil"/>
              <w:bottom w:val="single" w:sz="4" w:space="0" w:color="auto"/>
              <w:right w:val="single" w:sz="4" w:space="0" w:color="auto"/>
            </w:tcBorders>
            <w:vAlign w:val="center"/>
          </w:tcPr>
          <w:p w:rsidR="0095231F" w:rsidRDefault="00D568BF">
            <w:pPr>
              <w:widowControl/>
              <w:spacing w:line="380" w:lineRule="exact"/>
              <w:jc w:val="left"/>
              <w:rPr>
                <w:rFonts w:ascii="楷体_GB2312" w:eastAsia="楷体_GB2312"/>
                <w:sz w:val="18"/>
                <w:szCs w:val="18"/>
              </w:rPr>
            </w:pPr>
            <w:r>
              <w:rPr>
                <w:rFonts w:ascii="楷体_GB2312" w:eastAsia="楷体_GB2312" w:hint="eastAsia"/>
                <w:sz w:val="18"/>
                <w:szCs w:val="18"/>
              </w:rPr>
              <w:t>对所管理项目租户违规</w:t>
            </w:r>
            <w:r>
              <w:rPr>
                <w:rFonts w:ascii="楷体_GB2312" w:eastAsia="楷体_GB2312" w:hint="eastAsia"/>
                <w:sz w:val="18"/>
                <w:szCs w:val="18"/>
              </w:rPr>
              <w:t>行为</w:t>
            </w:r>
            <w:r>
              <w:rPr>
                <w:rFonts w:ascii="楷体_GB2312" w:eastAsia="楷体_GB2312" w:hint="eastAsia"/>
                <w:sz w:val="18"/>
                <w:szCs w:val="18"/>
              </w:rPr>
              <w:t>及时发现并采取处置措施整改到位的，得</w:t>
            </w:r>
            <w:r>
              <w:rPr>
                <w:rFonts w:ascii="楷体_GB2312" w:eastAsia="楷体_GB2312" w:hint="eastAsia"/>
                <w:sz w:val="18"/>
                <w:szCs w:val="18"/>
              </w:rPr>
              <w:t>10</w:t>
            </w:r>
            <w:r>
              <w:rPr>
                <w:rFonts w:ascii="楷体_GB2312" w:eastAsia="楷体_GB2312" w:hint="eastAsia"/>
                <w:sz w:val="18"/>
                <w:szCs w:val="18"/>
              </w:rPr>
              <w:t>分。问题未及时发现经</w:t>
            </w:r>
            <w:r>
              <w:rPr>
                <w:rFonts w:ascii="楷体_GB2312" w:eastAsia="楷体_GB2312" w:hint="eastAsia"/>
                <w:sz w:val="18"/>
                <w:szCs w:val="18"/>
              </w:rPr>
              <w:t>相关单位</w:t>
            </w:r>
            <w:r>
              <w:rPr>
                <w:rFonts w:ascii="楷体_GB2312" w:eastAsia="楷体_GB2312" w:hint="eastAsia"/>
                <w:sz w:val="18"/>
                <w:szCs w:val="18"/>
              </w:rPr>
              <w:t>巡查发现或群众举报属实的，每发现一起扣</w:t>
            </w:r>
            <w:r>
              <w:rPr>
                <w:rFonts w:ascii="楷体_GB2312" w:eastAsia="楷体_GB2312" w:hint="eastAsia"/>
                <w:sz w:val="18"/>
                <w:szCs w:val="18"/>
              </w:rPr>
              <w:t>1</w:t>
            </w:r>
            <w:r>
              <w:rPr>
                <w:rFonts w:ascii="楷体_GB2312" w:eastAsia="楷体_GB2312" w:hint="eastAsia"/>
                <w:sz w:val="18"/>
                <w:szCs w:val="18"/>
              </w:rPr>
              <w:t>分。经媒体发现违规行为</w:t>
            </w:r>
            <w:r>
              <w:rPr>
                <w:rFonts w:ascii="楷体_GB2312" w:eastAsia="楷体_GB2312" w:hint="eastAsia"/>
                <w:sz w:val="18"/>
                <w:szCs w:val="18"/>
              </w:rPr>
              <w:t>并</w:t>
            </w:r>
            <w:r>
              <w:rPr>
                <w:rFonts w:ascii="楷体_GB2312" w:eastAsia="楷体_GB2312" w:hint="eastAsia"/>
                <w:sz w:val="18"/>
                <w:szCs w:val="18"/>
              </w:rPr>
              <w:t>属实的，扣</w:t>
            </w:r>
            <w:r>
              <w:rPr>
                <w:rFonts w:ascii="楷体_GB2312" w:eastAsia="楷体_GB2312" w:hint="eastAsia"/>
                <w:sz w:val="18"/>
                <w:szCs w:val="18"/>
              </w:rPr>
              <w:t>10</w:t>
            </w:r>
            <w:r>
              <w:rPr>
                <w:rFonts w:ascii="楷体_GB2312" w:eastAsia="楷体_GB2312" w:hint="eastAsia"/>
                <w:sz w:val="18"/>
                <w:szCs w:val="18"/>
              </w:rPr>
              <w:t>分。</w:t>
            </w:r>
          </w:p>
        </w:tc>
      </w:tr>
      <w:tr w:rsidR="0095231F">
        <w:trPr>
          <w:trHeight w:val="23"/>
          <w:jc w:val="center"/>
        </w:trPr>
        <w:tc>
          <w:tcPr>
            <w:tcW w:w="685" w:type="dxa"/>
            <w:vMerge w:val="restart"/>
            <w:tcBorders>
              <w:top w:val="nil"/>
              <w:left w:val="single" w:sz="4" w:space="0" w:color="auto"/>
              <w:right w:val="single" w:sz="4" w:space="0" w:color="auto"/>
            </w:tcBorders>
            <w:vAlign w:val="center"/>
          </w:tcPr>
          <w:p w:rsidR="0095231F" w:rsidRDefault="00D568BF">
            <w:pPr>
              <w:widowControl/>
              <w:spacing w:line="380" w:lineRule="exact"/>
              <w:jc w:val="center"/>
              <w:rPr>
                <w:rFonts w:ascii="楷体_GB2312" w:eastAsia="楷体_GB2312" w:hAnsi="楷体_GB2312" w:cs="楷体_GB2312"/>
                <w:sz w:val="18"/>
                <w:szCs w:val="18"/>
              </w:rPr>
            </w:pPr>
            <w:r>
              <w:rPr>
                <w:rFonts w:ascii="楷体_GB2312" w:eastAsia="楷体_GB2312" w:hAnsi="楷体_GB2312" w:cs="楷体_GB2312" w:hint="eastAsia"/>
                <w:sz w:val="18"/>
                <w:szCs w:val="18"/>
              </w:rPr>
              <w:t>7</w:t>
            </w:r>
          </w:p>
        </w:tc>
        <w:tc>
          <w:tcPr>
            <w:tcW w:w="1360" w:type="dxa"/>
            <w:vMerge w:val="restart"/>
            <w:tcBorders>
              <w:top w:val="nil"/>
              <w:left w:val="nil"/>
              <w:right w:val="single" w:sz="4" w:space="0" w:color="auto"/>
            </w:tcBorders>
            <w:vAlign w:val="center"/>
          </w:tcPr>
          <w:p w:rsidR="0095231F" w:rsidRDefault="00D568BF">
            <w:pPr>
              <w:widowControl/>
              <w:spacing w:line="380" w:lineRule="exact"/>
              <w:jc w:val="center"/>
              <w:rPr>
                <w:rFonts w:ascii="楷体_GB2312" w:eastAsia="楷体_GB2312" w:hAnsi="Times New Roman" w:cs="Times New Roman"/>
                <w:sz w:val="18"/>
                <w:szCs w:val="18"/>
              </w:rPr>
            </w:pPr>
            <w:r>
              <w:rPr>
                <w:rFonts w:ascii="楷体_GB2312" w:eastAsia="楷体_GB2312" w:hAnsi="Times New Roman" w:cs="Times New Roman" w:hint="eastAsia"/>
                <w:sz w:val="18"/>
                <w:szCs w:val="18"/>
              </w:rPr>
              <w:t>维修养护管理</w:t>
            </w:r>
          </w:p>
        </w:tc>
        <w:tc>
          <w:tcPr>
            <w:tcW w:w="1572" w:type="dxa"/>
            <w:tcBorders>
              <w:top w:val="single" w:sz="4" w:space="0" w:color="auto"/>
              <w:left w:val="nil"/>
              <w:bottom w:val="single" w:sz="4" w:space="0" w:color="auto"/>
              <w:right w:val="single" w:sz="4" w:space="0" w:color="auto"/>
            </w:tcBorders>
            <w:vAlign w:val="center"/>
          </w:tcPr>
          <w:p w:rsidR="0095231F" w:rsidRDefault="00D568BF">
            <w:pPr>
              <w:widowControl/>
              <w:spacing w:line="380" w:lineRule="exact"/>
              <w:jc w:val="center"/>
              <w:rPr>
                <w:rFonts w:ascii="楷体_GB2312" w:eastAsia="楷体_GB2312"/>
                <w:sz w:val="18"/>
                <w:szCs w:val="18"/>
              </w:rPr>
            </w:pPr>
            <w:r>
              <w:rPr>
                <w:rFonts w:ascii="楷体_GB2312" w:eastAsia="楷体_GB2312" w:hint="eastAsia"/>
                <w:sz w:val="18"/>
                <w:szCs w:val="18"/>
              </w:rPr>
              <w:t>保修期内</w:t>
            </w:r>
          </w:p>
          <w:p w:rsidR="0095231F" w:rsidRDefault="00D568BF">
            <w:pPr>
              <w:widowControl/>
              <w:spacing w:line="380" w:lineRule="exact"/>
              <w:jc w:val="center"/>
              <w:rPr>
                <w:rFonts w:ascii="楷体_GB2312" w:eastAsia="楷体_GB2312"/>
                <w:sz w:val="18"/>
                <w:szCs w:val="18"/>
              </w:rPr>
            </w:pPr>
            <w:r>
              <w:rPr>
                <w:rFonts w:ascii="楷体_GB2312" w:eastAsia="楷体_GB2312" w:hint="eastAsia"/>
                <w:sz w:val="18"/>
                <w:szCs w:val="18"/>
              </w:rPr>
              <w:t>维修</w:t>
            </w:r>
          </w:p>
        </w:tc>
        <w:tc>
          <w:tcPr>
            <w:tcW w:w="646" w:type="dxa"/>
            <w:vMerge w:val="restart"/>
            <w:tcBorders>
              <w:top w:val="nil"/>
              <w:left w:val="nil"/>
              <w:right w:val="single" w:sz="4" w:space="0" w:color="auto"/>
            </w:tcBorders>
            <w:vAlign w:val="center"/>
          </w:tcPr>
          <w:p w:rsidR="0095231F" w:rsidRDefault="00D568BF">
            <w:pPr>
              <w:widowControl/>
              <w:spacing w:line="380" w:lineRule="exact"/>
              <w:jc w:val="center"/>
              <w:rPr>
                <w:rFonts w:ascii="楷体_GB2312" w:eastAsia="楷体_GB2312"/>
                <w:sz w:val="18"/>
                <w:szCs w:val="18"/>
              </w:rPr>
            </w:pPr>
            <w:r>
              <w:rPr>
                <w:rFonts w:ascii="楷体_GB2312" w:eastAsia="楷体_GB2312" w:hint="eastAsia"/>
                <w:sz w:val="18"/>
                <w:szCs w:val="18"/>
              </w:rPr>
              <w:t>30</w:t>
            </w:r>
          </w:p>
        </w:tc>
        <w:tc>
          <w:tcPr>
            <w:tcW w:w="656" w:type="dxa"/>
            <w:tcBorders>
              <w:top w:val="single" w:sz="4" w:space="0" w:color="auto"/>
              <w:left w:val="nil"/>
              <w:bottom w:val="single" w:sz="4" w:space="0" w:color="auto"/>
              <w:right w:val="single" w:sz="4" w:space="0" w:color="auto"/>
            </w:tcBorders>
            <w:vAlign w:val="center"/>
          </w:tcPr>
          <w:p w:rsidR="0095231F" w:rsidRDefault="00D568BF">
            <w:pPr>
              <w:widowControl/>
              <w:spacing w:line="380" w:lineRule="exact"/>
              <w:jc w:val="center"/>
              <w:rPr>
                <w:rFonts w:ascii="楷体_GB2312" w:eastAsia="楷体_GB2312"/>
                <w:sz w:val="18"/>
                <w:szCs w:val="18"/>
              </w:rPr>
            </w:pPr>
            <w:r>
              <w:rPr>
                <w:rFonts w:ascii="楷体_GB2312" w:eastAsia="楷体_GB2312" w:hint="eastAsia"/>
                <w:sz w:val="18"/>
                <w:szCs w:val="18"/>
              </w:rPr>
              <w:t>10</w:t>
            </w:r>
          </w:p>
        </w:tc>
        <w:tc>
          <w:tcPr>
            <w:tcW w:w="8052" w:type="dxa"/>
            <w:tcBorders>
              <w:top w:val="single" w:sz="4" w:space="0" w:color="auto"/>
              <w:left w:val="nil"/>
              <w:bottom w:val="single" w:sz="4" w:space="0" w:color="auto"/>
              <w:right w:val="single" w:sz="4" w:space="0" w:color="auto"/>
            </w:tcBorders>
            <w:vAlign w:val="center"/>
          </w:tcPr>
          <w:p w:rsidR="0095231F" w:rsidRDefault="00D568BF">
            <w:pPr>
              <w:widowControl/>
              <w:spacing w:line="380" w:lineRule="exact"/>
              <w:jc w:val="left"/>
              <w:rPr>
                <w:rFonts w:ascii="楷体_GB2312" w:eastAsia="楷体_GB2312"/>
                <w:sz w:val="18"/>
                <w:szCs w:val="18"/>
              </w:rPr>
            </w:pPr>
            <w:r>
              <w:rPr>
                <w:rFonts w:ascii="楷体_GB2312" w:eastAsia="楷体_GB2312" w:hint="eastAsia"/>
                <w:sz w:val="18"/>
                <w:szCs w:val="18"/>
              </w:rPr>
              <w:t>保修期内存在的质量问题</w:t>
            </w:r>
            <w:r>
              <w:rPr>
                <w:rFonts w:ascii="楷体_GB2312" w:eastAsia="楷体_GB2312" w:hint="eastAsia"/>
                <w:sz w:val="18"/>
                <w:szCs w:val="18"/>
              </w:rPr>
              <w:t>，</w:t>
            </w:r>
            <w:r>
              <w:rPr>
                <w:rFonts w:ascii="楷体_GB2312" w:eastAsia="楷体_GB2312" w:hint="eastAsia"/>
                <w:sz w:val="18"/>
                <w:szCs w:val="18"/>
              </w:rPr>
              <w:t>维修通知、维修记录等资料逐一登记建档，资料完善</w:t>
            </w:r>
            <w:r>
              <w:rPr>
                <w:rFonts w:ascii="楷体_GB2312" w:eastAsia="楷体_GB2312" w:hint="eastAsia"/>
                <w:sz w:val="18"/>
                <w:szCs w:val="18"/>
              </w:rPr>
              <w:t>。</w:t>
            </w:r>
            <w:r>
              <w:rPr>
                <w:rFonts w:ascii="楷体_GB2312" w:eastAsia="楷体_GB2312" w:hint="eastAsia"/>
                <w:sz w:val="18"/>
                <w:szCs w:val="18"/>
              </w:rPr>
              <w:t>质量问题能协调</w:t>
            </w:r>
            <w:r>
              <w:rPr>
                <w:rFonts w:ascii="楷体_GB2312" w:eastAsia="楷体_GB2312" w:hint="eastAsia"/>
                <w:sz w:val="18"/>
                <w:szCs w:val="18"/>
              </w:rPr>
              <w:t>相关</w:t>
            </w:r>
            <w:r>
              <w:rPr>
                <w:rFonts w:ascii="楷体_GB2312" w:eastAsia="楷体_GB2312" w:hint="eastAsia"/>
                <w:sz w:val="18"/>
                <w:szCs w:val="18"/>
              </w:rPr>
              <w:t>单位及时</w:t>
            </w:r>
            <w:r>
              <w:rPr>
                <w:rFonts w:ascii="楷体_GB2312" w:eastAsia="楷体_GB2312" w:hint="eastAsia"/>
                <w:sz w:val="18"/>
                <w:szCs w:val="18"/>
              </w:rPr>
              <w:t>解决</w:t>
            </w:r>
            <w:r>
              <w:rPr>
                <w:rFonts w:ascii="楷体_GB2312" w:eastAsia="楷体_GB2312" w:hint="eastAsia"/>
                <w:sz w:val="18"/>
                <w:szCs w:val="18"/>
              </w:rPr>
              <w:t>的得</w:t>
            </w:r>
            <w:r>
              <w:rPr>
                <w:rFonts w:ascii="楷体_GB2312" w:eastAsia="楷体_GB2312" w:hint="eastAsia"/>
                <w:sz w:val="18"/>
                <w:szCs w:val="18"/>
              </w:rPr>
              <w:t>10</w:t>
            </w:r>
            <w:r>
              <w:rPr>
                <w:rFonts w:ascii="楷体_GB2312" w:eastAsia="楷体_GB2312" w:hint="eastAsia"/>
                <w:sz w:val="18"/>
                <w:szCs w:val="18"/>
              </w:rPr>
              <w:t>分。</w:t>
            </w:r>
            <w:r>
              <w:rPr>
                <w:rFonts w:ascii="楷体_GB2312" w:eastAsia="楷体_GB2312" w:hint="eastAsia"/>
                <w:sz w:val="18"/>
                <w:szCs w:val="18"/>
              </w:rPr>
              <w:t>保修期内不主动协调解决问题，对租户</w:t>
            </w:r>
            <w:r>
              <w:rPr>
                <w:rFonts w:ascii="楷体_GB2312" w:eastAsia="楷体_GB2312" w:hint="eastAsia"/>
                <w:sz w:val="18"/>
                <w:szCs w:val="18"/>
              </w:rPr>
              <w:t>报</w:t>
            </w:r>
            <w:r>
              <w:rPr>
                <w:rFonts w:ascii="楷体_GB2312" w:eastAsia="楷体_GB2312" w:hint="eastAsia"/>
                <w:sz w:val="18"/>
                <w:szCs w:val="18"/>
              </w:rPr>
              <w:t>修</w:t>
            </w:r>
            <w:r>
              <w:rPr>
                <w:rFonts w:ascii="楷体_GB2312" w:eastAsia="楷体_GB2312" w:hint="eastAsia"/>
                <w:sz w:val="18"/>
                <w:szCs w:val="18"/>
              </w:rPr>
              <w:t>的</w:t>
            </w:r>
            <w:r>
              <w:rPr>
                <w:rFonts w:ascii="楷体_GB2312" w:eastAsia="楷体_GB2312" w:hint="eastAsia"/>
                <w:sz w:val="18"/>
                <w:szCs w:val="18"/>
              </w:rPr>
              <w:t>问题推诿被租户举报属实的，每发现一起扣</w:t>
            </w:r>
            <w:r>
              <w:rPr>
                <w:rFonts w:ascii="楷体_GB2312" w:eastAsia="楷体_GB2312" w:hint="eastAsia"/>
                <w:sz w:val="18"/>
                <w:szCs w:val="18"/>
              </w:rPr>
              <w:t>1</w:t>
            </w:r>
            <w:r>
              <w:rPr>
                <w:rFonts w:ascii="楷体_GB2312" w:eastAsia="楷体_GB2312" w:hint="eastAsia"/>
                <w:sz w:val="18"/>
                <w:szCs w:val="18"/>
              </w:rPr>
              <w:t>分。</w:t>
            </w:r>
            <w:r>
              <w:rPr>
                <w:rFonts w:ascii="楷体_GB2312" w:eastAsia="楷体_GB2312" w:hint="eastAsia"/>
                <w:sz w:val="18"/>
                <w:szCs w:val="18"/>
              </w:rPr>
              <w:t>台账不清晰的，每发现一项扣</w:t>
            </w:r>
            <w:r>
              <w:rPr>
                <w:rFonts w:ascii="楷体_GB2312" w:eastAsia="楷体_GB2312" w:hint="eastAsia"/>
                <w:sz w:val="18"/>
                <w:szCs w:val="18"/>
              </w:rPr>
              <w:t>1</w:t>
            </w:r>
            <w:r>
              <w:rPr>
                <w:rFonts w:ascii="楷体_GB2312" w:eastAsia="楷体_GB2312" w:hint="eastAsia"/>
                <w:sz w:val="18"/>
                <w:szCs w:val="18"/>
              </w:rPr>
              <w:t>分。</w:t>
            </w:r>
          </w:p>
        </w:tc>
      </w:tr>
      <w:tr w:rsidR="0095231F">
        <w:trPr>
          <w:trHeight w:val="23"/>
          <w:jc w:val="center"/>
        </w:trPr>
        <w:tc>
          <w:tcPr>
            <w:tcW w:w="685" w:type="dxa"/>
            <w:vMerge/>
            <w:tcBorders>
              <w:left w:val="single" w:sz="4" w:space="0" w:color="auto"/>
              <w:right w:val="single" w:sz="4" w:space="0" w:color="auto"/>
            </w:tcBorders>
            <w:vAlign w:val="center"/>
          </w:tcPr>
          <w:p w:rsidR="0095231F" w:rsidRDefault="0095231F">
            <w:pPr>
              <w:widowControl/>
              <w:spacing w:line="380" w:lineRule="exact"/>
              <w:jc w:val="left"/>
              <w:rPr>
                <w:rFonts w:ascii="楷体_GB2312" w:eastAsia="楷体_GB2312" w:hAnsi="楷体_GB2312" w:cs="楷体_GB2312"/>
                <w:sz w:val="18"/>
                <w:szCs w:val="18"/>
              </w:rPr>
            </w:pPr>
          </w:p>
        </w:tc>
        <w:tc>
          <w:tcPr>
            <w:tcW w:w="1360" w:type="dxa"/>
            <w:vMerge/>
            <w:tcBorders>
              <w:left w:val="nil"/>
              <w:right w:val="single" w:sz="4" w:space="0" w:color="auto"/>
            </w:tcBorders>
            <w:vAlign w:val="center"/>
          </w:tcPr>
          <w:p w:rsidR="0095231F" w:rsidRDefault="0095231F">
            <w:pPr>
              <w:widowControl/>
              <w:spacing w:line="380" w:lineRule="exact"/>
              <w:jc w:val="center"/>
              <w:rPr>
                <w:rFonts w:ascii="楷体_GB2312" w:eastAsia="楷体_GB2312" w:hAnsi="Times New Roman" w:cs="Times New Roman"/>
                <w:sz w:val="18"/>
                <w:szCs w:val="18"/>
              </w:rPr>
            </w:pPr>
          </w:p>
        </w:tc>
        <w:tc>
          <w:tcPr>
            <w:tcW w:w="1572" w:type="dxa"/>
            <w:tcBorders>
              <w:top w:val="single" w:sz="4" w:space="0" w:color="auto"/>
              <w:left w:val="nil"/>
              <w:bottom w:val="single" w:sz="4" w:space="0" w:color="auto"/>
              <w:right w:val="single" w:sz="4" w:space="0" w:color="auto"/>
            </w:tcBorders>
            <w:vAlign w:val="center"/>
          </w:tcPr>
          <w:p w:rsidR="0095231F" w:rsidRDefault="00D568BF">
            <w:pPr>
              <w:spacing w:line="380" w:lineRule="exact"/>
              <w:jc w:val="center"/>
              <w:rPr>
                <w:rFonts w:ascii="楷体_GB2312" w:eastAsia="楷体_GB2312"/>
                <w:sz w:val="18"/>
                <w:szCs w:val="18"/>
              </w:rPr>
            </w:pPr>
            <w:r>
              <w:rPr>
                <w:rFonts w:ascii="楷体_GB2312" w:eastAsia="楷体_GB2312" w:hint="eastAsia"/>
                <w:sz w:val="18"/>
                <w:szCs w:val="18"/>
              </w:rPr>
              <w:t>日常维修</w:t>
            </w:r>
          </w:p>
        </w:tc>
        <w:tc>
          <w:tcPr>
            <w:tcW w:w="646" w:type="dxa"/>
            <w:vMerge/>
            <w:tcBorders>
              <w:left w:val="nil"/>
              <w:right w:val="single" w:sz="4" w:space="0" w:color="auto"/>
            </w:tcBorders>
            <w:vAlign w:val="center"/>
          </w:tcPr>
          <w:p w:rsidR="0095231F" w:rsidRDefault="0095231F">
            <w:pPr>
              <w:widowControl/>
              <w:spacing w:line="380" w:lineRule="exact"/>
              <w:jc w:val="left"/>
              <w:rPr>
                <w:rFonts w:ascii="楷体_GB2312" w:eastAsia="楷体_GB2312"/>
                <w:sz w:val="18"/>
                <w:szCs w:val="18"/>
              </w:rPr>
            </w:pPr>
          </w:p>
        </w:tc>
        <w:tc>
          <w:tcPr>
            <w:tcW w:w="656" w:type="dxa"/>
            <w:tcBorders>
              <w:top w:val="single" w:sz="4" w:space="0" w:color="auto"/>
              <w:left w:val="nil"/>
              <w:bottom w:val="single" w:sz="4" w:space="0" w:color="auto"/>
              <w:right w:val="single" w:sz="4" w:space="0" w:color="auto"/>
            </w:tcBorders>
            <w:vAlign w:val="center"/>
          </w:tcPr>
          <w:p w:rsidR="0095231F" w:rsidRDefault="00D568BF">
            <w:pPr>
              <w:spacing w:line="380" w:lineRule="exact"/>
              <w:jc w:val="center"/>
              <w:rPr>
                <w:rFonts w:ascii="楷体_GB2312" w:eastAsia="楷体_GB2312"/>
                <w:sz w:val="18"/>
                <w:szCs w:val="18"/>
              </w:rPr>
            </w:pPr>
            <w:r>
              <w:rPr>
                <w:rFonts w:ascii="楷体_GB2312" w:eastAsia="楷体_GB2312" w:hint="eastAsia"/>
                <w:sz w:val="18"/>
                <w:szCs w:val="18"/>
              </w:rPr>
              <w:t>10</w:t>
            </w:r>
          </w:p>
        </w:tc>
        <w:tc>
          <w:tcPr>
            <w:tcW w:w="8052" w:type="dxa"/>
            <w:tcBorders>
              <w:top w:val="single" w:sz="4" w:space="0" w:color="auto"/>
              <w:left w:val="nil"/>
              <w:bottom w:val="single" w:sz="4" w:space="0" w:color="auto"/>
              <w:right w:val="single" w:sz="4" w:space="0" w:color="auto"/>
            </w:tcBorders>
            <w:vAlign w:val="center"/>
          </w:tcPr>
          <w:p w:rsidR="0095231F" w:rsidRDefault="00D568BF">
            <w:pPr>
              <w:widowControl/>
              <w:spacing w:line="380" w:lineRule="exact"/>
              <w:jc w:val="left"/>
              <w:rPr>
                <w:rFonts w:ascii="楷体_GB2312" w:eastAsia="楷体_GB2312"/>
                <w:sz w:val="18"/>
                <w:szCs w:val="18"/>
                <w:u w:val="single"/>
              </w:rPr>
            </w:pPr>
            <w:r>
              <w:rPr>
                <w:rFonts w:ascii="楷体_GB2312" w:eastAsia="楷体_GB2312" w:hint="eastAsia"/>
                <w:sz w:val="18"/>
                <w:szCs w:val="18"/>
              </w:rPr>
              <w:t>建立完善的维修台账，日常维修及时</w:t>
            </w:r>
            <w:r>
              <w:rPr>
                <w:rFonts w:ascii="楷体_GB2312" w:eastAsia="楷体_GB2312" w:hint="eastAsia"/>
                <w:sz w:val="18"/>
                <w:szCs w:val="18"/>
              </w:rPr>
              <w:t>。对腾退房屋能够利用零小修维修费解决的，及时进行维护达到配租条件。未按照规定及时维护的</w:t>
            </w:r>
            <w:r>
              <w:rPr>
                <w:rFonts w:ascii="楷体_GB2312" w:eastAsia="楷体_GB2312" w:hint="eastAsia"/>
                <w:sz w:val="18"/>
                <w:szCs w:val="18"/>
              </w:rPr>
              <w:t>，每发生一起扣</w:t>
            </w:r>
            <w:r>
              <w:rPr>
                <w:rFonts w:ascii="楷体_GB2312" w:eastAsia="楷体_GB2312" w:hint="eastAsia"/>
                <w:sz w:val="18"/>
                <w:szCs w:val="18"/>
              </w:rPr>
              <w:t>1</w:t>
            </w:r>
            <w:r>
              <w:rPr>
                <w:rFonts w:ascii="楷体_GB2312" w:eastAsia="楷体_GB2312" w:hint="eastAsia"/>
                <w:sz w:val="18"/>
                <w:szCs w:val="18"/>
              </w:rPr>
              <w:t>分</w:t>
            </w:r>
            <w:r>
              <w:rPr>
                <w:rFonts w:ascii="楷体_GB2312" w:eastAsia="楷体_GB2312" w:hint="eastAsia"/>
                <w:sz w:val="18"/>
                <w:szCs w:val="18"/>
              </w:rPr>
              <w:t>。</w:t>
            </w:r>
            <w:r>
              <w:rPr>
                <w:rFonts w:ascii="楷体_GB2312" w:eastAsia="楷体_GB2312" w:hint="eastAsia"/>
                <w:sz w:val="18"/>
                <w:szCs w:val="18"/>
              </w:rPr>
              <w:t>台账不清晰、不属实的，每发现一项扣</w:t>
            </w:r>
            <w:r>
              <w:rPr>
                <w:rFonts w:ascii="楷体_GB2312" w:eastAsia="楷体_GB2312" w:hint="eastAsia"/>
                <w:sz w:val="18"/>
                <w:szCs w:val="18"/>
              </w:rPr>
              <w:t>1</w:t>
            </w:r>
            <w:r>
              <w:rPr>
                <w:rFonts w:ascii="楷体_GB2312" w:eastAsia="楷体_GB2312" w:hint="eastAsia"/>
                <w:sz w:val="18"/>
                <w:szCs w:val="18"/>
              </w:rPr>
              <w:t>分。</w:t>
            </w:r>
          </w:p>
        </w:tc>
      </w:tr>
      <w:tr w:rsidR="0095231F">
        <w:trPr>
          <w:trHeight w:val="23"/>
          <w:jc w:val="center"/>
        </w:trPr>
        <w:tc>
          <w:tcPr>
            <w:tcW w:w="685" w:type="dxa"/>
            <w:vMerge/>
            <w:tcBorders>
              <w:left w:val="single" w:sz="4" w:space="0" w:color="auto"/>
              <w:bottom w:val="single" w:sz="4" w:space="0" w:color="auto"/>
              <w:right w:val="single" w:sz="4" w:space="0" w:color="auto"/>
            </w:tcBorders>
            <w:vAlign w:val="center"/>
          </w:tcPr>
          <w:p w:rsidR="0095231F" w:rsidRDefault="0095231F">
            <w:pPr>
              <w:widowControl/>
              <w:spacing w:line="380" w:lineRule="exact"/>
              <w:jc w:val="left"/>
              <w:rPr>
                <w:rFonts w:ascii="楷体_GB2312" w:eastAsia="楷体_GB2312" w:hAnsi="楷体_GB2312" w:cs="楷体_GB2312"/>
                <w:sz w:val="18"/>
                <w:szCs w:val="18"/>
              </w:rPr>
            </w:pPr>
          </w:p>
        </w:tc>
        <w:tc>
          <w:tcPr>
            <w:tcW w:w="1360" w:type="dxa"/>
            <w:vMerge/>
            <w:tcBorders>
              <w:left w:val="nil"/>
              <w:bottom w:val="single" w:sz="4" w:space="0" w:color="auto"/>
              <w:right w:val="single" w:sz="4" w:space="0" w:color="auto"/>
            </w:tcBorders>
            <w:vAlign w:val="center"/>
          </w:tcPr>
          <w:p w:rsidR="0095231F" w:rsidRDefault="0095231F">
            <w:pPr>
              <w:widowControl/>
              <w:spacing w:line="380" w:lineRule="exact"/>
              <w:jc w:val="center"/>
              <w:rPr>
                <w:rFonts w:ascii="楷体_GB2312" w:eastAsia="楷体_GB2312" w:hAnsi="Times New Roman" w:cs="Times New Roman"/>
                <w:sz w:val="18"/>
                <w:szCs w:val="18"/>
              </w:rPr>
            </w:pPr>
          </w:p>
        </w:tc>
        <w:tc>
          <w:tcPr>
            <w:tcW w:w="1572" w:type="dxa"/>
            <w:tcBorders>
              <w:top w:val="single" w:sz="4" w:space="0" w:color="auto"/>
              <w:left w:val="nil"/>
              <w:bottom w:val="single" w:sz="4" w:space="0" w:color="auto"/>
              <w:right w:val="single" w:sz="4" w:space="0" w:color="auto"/>
            </w:tcBorders>
            <w:vAlign w:val="center"/>
          </w:tcPr>
          <w:p w:rsidR="0095231F" w:rsidRDefault="00D568BF">
            <w:pPr>
              <w:widowControl/>
              <w:spacing w:line="380" w:lineRule="exact"/>
              <w:jc w:val="center"/>
              <w:rPr>
                <w:rFonts w:ascii="楷体_GB2312" w:eastAsia="楷体_GB2312" w:cs="Times New Roman"/>
                <w:sz w:val="18"/>
                <w:szCs w:val="18"/>
              </w:rPr>
            </w:pPr>
            <w:r>
              <w:rPr>
                <w:rFonts w:ascii="楷体_GB2312" w:eastAsia="楷体_GB2312" w:cs="Times New Roman" w:hint="eastAsia"/>
                <w:sz w:val="18"/>
                <w:szCs w:val="18"/>
              </w:rPr>
              <w:t>大中修专项</w:t>
            </w:r>
          </w:p>
          <w:p w:rsidR="0095231F" w:rsidRDefault="00D568BF">
            <w:pPr>
              <w:widowControl/>
              <w:spacing w:line="380" w:lineRule="exact"/>
              <w:jc w:val="center"/>
              <w:rPr>
                <w:rFonts w:ascii="楷体_GB2312" w:eastAsia="楷体_GB2312" w:hAnsi="Times New Roman" w:cs="Times New Roman"/>
                <w:sz w:val="18"/>
                <w:szCs w:val="18"/>
              </w:rPr>
            </w:pPr>
            <w:r>
              <w:rPr>
                <w:rFonts w:ascii="楷体_GB2312" w:eastAsia="楷体_GB2312" w:cs="Times New Roman" w:hint="eastAsia"/>
                <w:sz w:val="18"/>
                <w:szCs w:val="18"/>
              </w:rPr>
              <w:t>维修</w:t>
            </w:r>
          </w:p>
        </w:tc>
        <w:tc>
          <w:tcPr>
            <w:tcW w:w="646" w:type="dxa"/>
            <w:vMerge/>
            <w:tcBorders>
              <w:left w:val="nil"/>
              <w:bottom w:val="single" w:sz="4" w:space="0" w:color="auto"/>
              <w:right w:val="single" w:sz="4" w:space="0" w:color="auto"/>
            </w:tcBorders>
            <w:vAlign w:val="center"/>
          </w:tcPr>
          <w:p w:rsidR="0095231F" w:rsidRDefault="0095231F">
            <w:pPr>
              <w:widowControl/>
              <w:spacing w:line="380" w:lineRule="exact"/>
              <w:jc w:val="left"/>
              <w:rPr>
                <w:rFonts w:ascii="楷体_GB2312" w:eastAsia="楷体_GB2312" w:hAnsi="Times New Roman" w:cs="Times New Roman"/>
                <w:sz w:val="18"/>
                <w:szCs w:val="18"/>
              </w:rPr>
            </w:pPr>
          </w:p>
        </w:tc>
        <w:tc>
          <w:tcPr>
            <w:tcW w:w="656" w:type="dxa"/>
            <w:tcBorders>
              <w:top w:val="single" w:sz="4" w:space="0" w:color="auto"/>
              <w:left w:val="nil"/>
              <w:bottom w:val="single" w:sz="4" w:space="0" w:color="auto"/>
              <w:right w:val="single" w:sz="4" w:space="0" w:color="auto"/>
            </w:tcBorders>
            <w:vAlign w:val="center"/>
          </w:tcPr>
          <w:p w:rsidR="0095231F" w:rsidRDefault="00D568BF">
            <w:pPr>
              <w:spacing w:line="380" w:lineRule="exact"/>
              <w:jc w:val="center"/>
              <w:rPr>
                <w:rFonts w:ascii="楷体_GB2312" w:eastAsia="楷体_GB2312" w:hAnsi="Times New Roman" w:cs="Times New Roman"/>
                <w:sz w:val="18"/>
                <w:szCs w:val="18"/>
              </w:rPr>
            </w:pPr>
            <w:r>
              <w:rPr>
                <w:rFonts w:ascii="楷体_GB2312" w:eastAsia="楷体_GB2312" w:hint="eastAsia"/>
                <w:sz w:val="18"/>
                <w:szCs w:val="18"/>
              </w:rPr>
              <w:t>10</w:t>
            </w:r>
          </w:p>
        </w:tc>
        <w:tc>
          <w:tcPr>
            <w:tcW w:w="8052" w:type="dxa"/>
            <w:tcBorders>
              <w:top w:val="single" w:sz="4" w:space="0" w:color="auto"/>
              <w:left w:val="nil"/>
              <w:bottom w:val="single" w:sz="4" w:space="0" w:color="auto"/>
              <w:right w:val="single" w:sz="4" w:space="0" w:color="auto"/>
            </w:tcBorders>
            <w:vAlign w:val="center"/>
          </w:tcPr>
          <w:p w:rsidR="0095231F" w:rsidRDefault="00D568BF">
            <w:pPr>
              <w:widowControl/>
              <w:spacing w:line="380" w:lineRule="exact"/>
              <w:jc w:val="left"/>
              <w:rPr>
                <w:rFonts w:ascii="楷体_GB2312" w:eastAsia="楷体_GB2312" w:hAnsi="Times New Roman" w:cs="Times New Roman"/>
                <w:sz w:val="18"/>
                <w:szCs w:val="18"/>
              </w:rPr>
            </w:pPr>
            <w:r>
              <w:rPr>
                <w:rFonts w:ascii="楷体_GB2312" w:eastAsia="楷体_GB2312" w:hint="eastAsia"/>
                <w:sz w:val="18"/>
                <w:szCs w:val="18"/>
              </w:rPr>
              <w:t>对需列入大中修专项维修工程的事项，应按照要求在规定时间内梳理提报。提报事项准确、资料齐全的，</w:t>
            </w:r>
            <w:r>
              <w:rPr>
                <w:rFonts w:ascii="楷体_GB2312" w:eastAsia="楷体_GB2312" w:hint="eastAsia"/>
                <w:sz w:val="18"/>
                <w:szCs w:val="18"/>
              </w:rPr>
              <w:t>得</w:t>
            </w:r>
            <w:r>
              <w:rPr>
                <w:rFonts w:ascii="楷体_GB2312" w:eastAsia="楷体_GB2312" w:hint="eastAsia"/>
                <w:sz w:val="18"/>
                <w:szCs w:val="18"/>
              </w:rPr>
              <w:t>10</w:t>
            </w:r>
            <w:r>
              <w:rPr>
                <w:rFonts w:ascii="楷体_GB2312" w:eastAsia="楷体_GB2312" w:hint="eastAsia"/>
                <w:sz w:val="18"/>
                <w:szCs w:val="18"/>
              </w:rPr>
              <w:t>分。提报事项不准确或资料不齐全的，每一项扣</w:t>
            </w:r>
            <w:r>
              <w:rPr>
                <w:rFonts w:ascii="楷体_GB2312" w:eastAsia="楷体_GB2312" w:hint="eastAsia"/>
                <w:sz w:val="18"/>
                <w:szCs w:val="18"/>
              </w:rPr>
              <w:t>1</w:t>
            </w:r>
            <w:r>
              <w:rPr>
                <w:rFonts w:ascii="楷体_GB2312" w:eastAsia="楷体_GB2312" w:hint="eastAsia"/>
                <w:sz w:val="18"/>
                <w:szCs w:val="18"/>
              </w:rPr>
              <w:t>分。</w:t>
            </w:r>
          </w:p>
        </w:tc>
      </w:tr>
      <w:tr w:rsidR="0095231F">
        <w:trPr>
          <w:trHeight w:val="23"/>
          <w:jc w:val="center"/>
        </w:trPr>
        <w:tc>
          <w:tcPr>
            <w:tcW w:w="685" w:type="dxa"/>
            <w:vMerge w:val="restart"/>
            <w:tcBorders>
              <w:top w:val="nil"/>
              <w:left w:val="single" w:sz="4" w:space="0" w:color="auto"/>
              <w:bottom w:val="single" w:sz="4" w:space="0" w:color="auto"/>
              <w:right w:val="single" w:sz="4" w:space="0" w:color="auto"/>
            </w:tcBorders>
            <w:vAlign w:val="center"/>
          </w:tcPr>
          <w:p w:rsidR="0095231F" w:rsidRDefault="00D568BF">
            <w:pPr>
              <w:widowControl/>
              <w:spacing w:line="380" w:lineRule="exact"/>
              <w:jc w:val="center"/>
              <w:rPr>
                <w:rFonts w:ascii="楷体_GB2312" w:eastAsia="楷体_GB2312" w:hAnsi="楷体_GB2312" w:cs="楷体_GB2312"/>
                <w:sz w:val="18"/>
                <w:szCs w:val="18"/>
              </w:rPr>
            </w:pPr>
            <w:r>
              <w:rPr>
                <w:rFonts w:ascii="楷体_GB2312" w:eastAsia="楷体_GB2312" w:hAnsi="楷体_GB2312" w:cs="楷体_GB2312" w:hint="eastAsia"/>
                <w:sz w:val="18"/>
                <w:szCs w:val="18"/>
              </w:rPr>
              <w:t>8</w:t>
            </w:r>
          </w:p>
        </w:tc>
        <w:tc>
          <w:tcPr>
            <w:tcW w:w="1360" w:type="dxa"/>
            <w:vMerge w:val="restart"/>
            <w:tcBorders>
              <w:top w:val="nil"/>
              <w:left w:val="nil"/>
              <w:bottom w:val="single" w:sz="4" w:space="0" w:color="auto"/>
              <w:right w:val="single" w:sz="4" w:space="0" w:color="auto"/>
            </w:tcBorders>
            <w:vAlign w:val="center"/>
          </w:tcPr>
          <w:p w:rsidR="0095231F" w:rsidRDefault="00D568BF">
            <w:pPr>
              <w:widowControl/>
              <w:spacing w:line="380" w:lineRule="exact"/>
              <w:jc w:val="center"/>
              <w:rPr>
                <w:rFonts w:ascii="楷体_GB2312" w:eastAsia="楷体_GB2312" w:hAnsi="Times New Roman" w:cs="Times New Roman"/>
                <w:sz w:val="18"/>
                <w:szCs w:val="18"/>
              </w:rPr>
            </w:pPr>
            <w:r>
              <w:rPr>
                <w:rFonts w:ascii="楷体_GB2312" w:eastAsia="楷体_GB2312" w:hAnsi="Times New Roman" w:cs="Times New Roman" w:hint="eastAsia"/>
                <w:sz w:val="18"/>
                <w:szCs w:val="18"/>
              </w:rPr>
              <w:t>退出管理</w:t>
            </w:r>
          </w:p>
        </w:tc>
        <w:tc>
          <w:tcPr>
            <w:tcW w:w="1572" w:type="dxa"/>
            <w:tcBorders>
              <w:top w:val="single" w:sz="4" w:space="0" w:color="auto"/>
              <w:left w:val="nil"/>
              <w:bottom w:val="single" w:sz="4" w:space="0" w:color="auto"/>
              <w:right w:val="single" w:sz="4" w:space="0" w:color="auto"/>
            </w:tcBorders>
            <w:vAlign w:val="center"/>
          </w:tcPr>
          <w:p w:rsidR="0095231F" w:rsidRDefault="00D568BF">
            <w:pPr>
              <w:widowControl/>
              <w:spacing w:line="380" w:lineRule="exact"/>
              <w:jc w:val="center"/>
              <w:rPr>
                <w:rFonts w:ascii="楷体_GB2312" w:eastAsia="楷体_GB2312"/>
                <w:sz w:val="18"/>
                <w:szCs w:val="18"/>
              </w:rPr>
            </w:pPr>
            <w:r>
              <w:rPr>
                <w:rFonts w:ascii="楷体_GB2312" w:eastAsia="楷体_GB2312" w:hint="eastAsia"/>
                <w:sz w:val="18"/>
                <w:szCs w:val="18"/>
              </w:rPr>
              <w:t>正常退出</w:t>
            </w:r>
          </w:p>
          <w:p w:rsidR="0095231F" w:rsidRDefault="0095231F">
            <w:pPr>
              <w:widowControl/>
              <w:spacing w:line="380" w:lineRule="exact"/>
              <w:jc w:val="center"/>
              <w:rPr>
                <w:rFonts w:ascii="楷体_GB2312" w:eastAsia="楷体_GB2312"/>
                <w:sz w:val="18"/>
                <w:szCs w:val="18"/>
              </w:rPr>
            </w:pPr>
          </w:p>
        </w:tc>
        <w:tc>
          <w:tcPr>
            <w:tcW w:w="646" w:type="dxa"/>
            <w:vMerge w:val="restart"/>
            <w:tcBorders>
              <w:top w:val="nil"/>
              <w:left w:val="nil"/>
              <w:bottom w:val="single" w:sz="4" w:space="0" w:color="auto"/>
              <w:right w:val="single" w:sz="4" w:space="0" w:color="auto"/>
            </w:tcBorders>
            <w:vAlign w:val="center"/>
          </w:tcPr>
          <w:p w:rsidR="0095231F" w:rsidRDefault="00D568BF">
            <w:pPr>
              <w:widowControl/>
              <w:spacing w:line="380" w:lineRule="exact"/>
              <w:jc w:val="center"/>
              <w:rPr>
                <w:rFonts w:ascii="楷体_GB2312" w:eastAsia="楷体_GB2312"/>
                <w:sz w:val="18"/>
                <w:szCs w:val="18"/>
              </w:rPr>
            </w:pPr>
            <w:r>
              <w:rPr>
                <w:rFonts w:ascii="楷体_GB2312" w:eastAsia="楷体_GB2312" w:hint="eastAsia"/>
                <w:sz w:val="18"/>
                <w:szCs w:val="18"/>
              </w:rPr>
              <w:t>20</w:t>
            </w:r>
          </w:p>
        </w:tc>
        <w:tc>
          <w:tcPr>
            <w:tcW w:w="656" w:type="dxa"/>
            <w:tcBorders>
              <w:top w:val="single" w:sz="4" w:space="0" w:color="auto"/>
              <w:left w:val="nil"/>
              <w:bottom w:val="single" w:sz="4" w:space="0" w:color="auto"/>
              <w:right w:val="single" w:sz="4" w:space="0" w:color="auto"/>
            </w:tcBorders>
            <w:vAlign w:val="center"/>
          </w:tcPr>
          <w:p w:rsidR="0095231F" w:rsidRDefault="00D568BF">
            <w:pPr>
              <w:widowControl/>
              <w:spacing w:line="380" w:lineRule="exact"/>
              <w:jc w:val="center"/>
              <w:rPr>
                <w:rFonts w:ascii="楷体_GB2312" w:eastAsia="楷体_GB2312"/>
                <w:sz w:val="18"/>
                <w:szCs w:val="18"/>
              </w:rPr>
            </w:pPr>
            <w:r>
              <w:rPr>
                <w:rFonts w:ascii="楷体_GB2312" w:eastAsia="楷体_GB2312" w:hint="eastAsia"/>
                <w:sz w:val="18"/>
                <w:szCs w:val="18"/>
              </w:rPr>
              <w:t>10</w:t>
            </w:r>
          </w:p>
        </w:tc>
        <w:tc>
          <w:tcPr>
            <w:tcW w:w="8052" w:type="dxa"/>
            <w:tcBorders>
              <w:top w:val="single" w:sz="4" w:space="0" w:color="auto"/>
              <w:left w:val="nil"/>
              <w:bottom w:val="single" w:sz="4" w:space="0" w:color="auto"/>
              <w:right w:val="single" w:sz="4" w:space="0" w:color="auto"/>
            </w:tcBorders>
            <w:vAlign w:val="center"/>
          </w:tcPr>
          <w:p w:rsidR="0095231F" w:rsidRDefault="00D568BF">
            <w:pPr>
              <w:widowControl/>
              <w:spacing w:line="380" w:lineRule="exact"/>
              <w:jc w:val="left"/>
              <w:rPr>
                <w:rFonts w:ascii="楷体_GB2312" w:eastAsia="楷体_GB2312"/>
                <w:sz w:val="18"/>
                <w:szCs w:val="18"/>
              </w:rPr>
            </w:pPr>
            <w:r>
              <w:rPr>
                <w:rFonts w:ascii="楷体_GB2312" w:eastAsia="楷体_GB2312" w:hAnsi="Times New Roman" w:cs="Times New Roman" w:hint="eastAsia"/>
                <w:sz w:val="18"/>
                <w:szCs w:val="18"/>
              </w:rPr>
              <w:t>租户不符合住房保障条件或主动退出的，应及时核实房屋使用情况，要求租户及时结清租金及水、电、气、暖、物业等相关费用。因收入超标续租及时签订市场租赁合同、退房资料完整的得</w:t>
            </w:r>
            <w:r>
              <w:rPr>
                <w:rFonts w:ascii="楷体_GB2312" w:eastAsia="楷体_GB2312" w:hAnsi="Times New Roman" w:cs="Times New Roman" w:hint="eastAsia"/>
                <w:sz w:val="18"/>
                <w:szCs w:val="18"/>
              </w:rPr>
              <w:t>10</w:t>
            </w:r>
            <w:r>
              <w:rPr>
                <w:rFonts w:ascii="楷体_GB2312" w:eastAsia="楷体_GB2312" w:hAnsi="Times New Roman" w:cs="Times New Roman" w:hint="eastAsia"/>
                <w:sz w:val="18"/>
                <w:szCs w:val="18"/>
              </w:rPr>
              <w:t>分。退房资料不完整的每发现一起扣</w:t>
            </w:r>
            <w:r>
              <w:rPr>
                <w:rFonts w:ascii="楷体_GB2312" w:eastAsia="楷体_GB2312" w:hAnsi="Times New Roman" w:cs="Times New Roman" w:hint="eastAsia"/>
                <w:sz w:val="18"/>
                <w:szCs w:val="18"/>
              </w:rPr>
              <w:t>1</w:t>
            </w:r>
            <w:r>
              <w:rPr>
                <w:rFonts w:ascii="楷体_GB2312" w:eastAsia="楷体_GB2312" w:hAnsi="Times New Roman" w:cs="Times New Roman" w:hint="eastAsia"/>
                <w:sz w:val="18"/>
                <w:szCs w:val="18"/>
              </w:rPr>
              <w:t>分。</w:t>
            </w:r>
          </w:p>
        </w:tc>
      </w:tr>
      <w:tr w:rsidR="0095231F">
        <w:trPr>
          <w:trHeight w:val="23"/>
          <w:jc w:val="center"/>
        </w:trPr>
        <w:tc>
          <w:tcPr>
            <w:tcW w:w="685" w:type="dxa"/>
            <w:vMerge/>
            <w:tcBorders>
              <w:top w:val="nil"/>
              <w:left w:val="single" w:sz="4" w:space="0" w:color="auto"/>
              <w:bottom w:val="single" w:sz="4" w:space="0" w:color="auto"/>
              <w:right w:val="single" w:sz="4" w:space="0" w:color="auto"/>
            </w:tcBorders>
            <w:vAlign w:val="center"/>
          </w:tcPr>
          <w:p w:rsidR="0095231F" w:rsidRDefault="0095231F">
            <w:pPr>
              <w:widowControl/>
              <w:spacing w:line="380" w:lineRule="exact"/>
              <w:jc w:val="left"/>
              <w:rPr>
                <w:rFonts w:ascii="楷体_GB2312" w:eastAsia="楷体_GB2312" w:hAnsi="楷体_GB2312" w:cs="楷体_GB2312"/>
                <w:sz w:val="18"/>
                <w:szCs w:val="18"/>
              </w:rPr>
            </w:pPr>
          </w:p>
        </w:tc>
        <w:tc>
          <w:tcPr>
            <w:tcW w:w="1360" w:type="dxa"/>
            <w:vMerge/>
            <w:tcBorders>
              <w:top w:val="nil"/>
              <w:left w:val="nil"/>
              <w:bottom w:val="single" w:sz="4" w:space="0" w:color="auto"/>
              <w:right w:val="single" w:sz="4" w:space="0" w:color="auto"/>
            </w:tcBorders>
            <w:vAlign w:val="center"/>
          </w:tcPr>
          <w:p w:rsidR="0095231F" w:rsidRDefault="0095231F">
            <w:pPr>
              <w:widowControl/>
              <w:spacing w:line="380" w:lineRule="exact"/>
              <w:jc w:val="center"/>
              <w:rPr>
                <w:rFonts w:ascii="楷体_GB2312" w:eastAsia="楷体_GB2312" w:hAnsi="Times New Roman" w:cs="Times New Roman"/>
                <w:sz w:val="18"/>
                <w:szCs w:val="18"/>
              </w:rPr>
            </w:pPr>
          </w:p>
        </w:tc>
        <w:tc>
          <w:tcPr>
            <w:tcW w:w="1572" w:type="dxa"/>
            <w:tcBorders>
              <w:top w:val="single" w:sz="4" w:space="0" w:color="auto"/>
              <w:left w:val="nil"/>
              <w:bottom w:val="single" w:sz="4" w:space="0" w:color="auto"/>
              <w:right w:val="single" w:sz="4" w:space="0" w:color="auto"/>
            </w:tcBorders>
            <w:vAlign w:val="center"/>
          </w:tcPr>
          <w:p w:rsidR="0095231F" w:rsidRDefault="00D568BF">
            <w:pPr>
              <w:widowControl/>
              <w:spacing w:line="380" w:lineRule="exact"/>
              <w:jc w:val="center"/>
              <w:rPr>
                <w:rFonts w:ascii="楷体_GB2312" w:eastAsia="楷体_GB2312"/>
                <w:sz w:val="18"/>
                <w:szCs w:val="18"/>
              </w:rPr>
            </w:pPr>
            <w:r>
              <w:rPr>
                <w:rFonts w:ascii="楷体_GB2312" w:eastAsia="楷体_GB2312" w:hint="eastAsia"/>
                <w:sz w:val="18"/>
                <w:szCs w:val="18"/>
              </w:rPr>
              <w:t>强制退出</w:t>
            </w:r>
          </w:p>
        </w:tc>
        <w:tc>
          <w:tcPr>
            <w:tcW w:w="646" w:type="dxa"/>
            <w:vMerge/>
            <w:tcBorders>
              <w:top w:val="nil"/>
              <w:left w:val="nil"/>
              <w:bottom w:val="single" w:sz="4" w:space="0" w:color="auto"/>
              <w:right w:val="single" w:sz="4" w:space="0" w:color="auto"/>
            </w:tcBorders>
            <w:vAlign w:val="center"/>
          </w:tcPr>
          <w:p w:rsidR="0095231F" w:rsidRDefault="0095231F">
            <w:pPr>
              <w:widowControl/>
              <w:spacing w:line="380" w:lineRule="exact"/>
              <w:jc w:val="left"/>
              <w:rPr>
                <w:rFonts w:ascii="楷体_GB2312" w:eastAsia="楷体_GB2312"/>
                <w:sz w:val="18"/>
                <w:szCs w:val="18"/>
              </w:rPr>
            </w:pPr>
          </w:p>
        </w:tc>
        <w:tc>
          <w:tcPr>
            <w:tcW w:w="656" w:type="dxa"/>
            <w:tcBorders>
              <w:top w:val="single" w:sz="4" w:space="0" w:color="auto"/>
              <w:left w:val="nil"/>
              <w:bottom w:val="single" w:sz="4" w:space="0" w:color="auto"/>
              <w:right w:val="single" w:sz="4" w:space="0" w:color="auto"/>
            </w:tcBorders>
            <w:vAlign w:val="center"/>
          </w:tcPr>
          <w:p w:rsidR="0095231F" w:rsidRDefault="00D568BF">
            <w:pPr>
              <w:spacing w:line="380" w:lineRule="exact"/>
              <w:jc w:val="center"/>
              <w:rPr>
                <w:rFonts w:ascii="楷体_GB2312" w:eastAsia="楷体_GB2312"/>
                <w:sz w:val="18"/>
                <w:szCs w:val="18"/>
              </w:rPr>
            </w:pPr>
            <w:r>
              <w:rPr>
                <w:rFonts w:ascii="楷体_GB2312" w:eastAsia="楷体_GB2312" w:hint="eastAsia"/>
                <w:sz w:val="18"/>
                <w:szCs w:val="18"/>
              </w:rPr>
              <w:t>1</w:t>
            </w:r>
            <w:r>
              <w:rPr>
                <w:rFonts w:ascii="楷体_GB2312" w:eastAsia="楷体_GB2312" w:hint="eastAsia"/>
                <w:sz w:val="18"/>
                <w:szCs w:val="18"/>
              </w:rPr>
              <w:t>0</w:t>
            </w:r>
          </w:p>
        </w:tc>
        <w:tc>
          <w:tcPr>
            <w:tcW w:w="8052" w:type="dxa"/>
            <w:tcBorders>
              <w:top w:val="single" w:sz="4" w:space="0" w:color="auto"/>
              <w:left w:val="nil"/>
              <w:bottom w:val="single" w:sz="4" w:space="0" w:color="auto"/>
              <w:right w:val="single" w:sz="4" w:space="0" w:color="auto"/>
            </w:tcBorders>
            <w:vAlign w:val="center"/>
          </w:tcPr>
          <w:p w:rsidR="0095231F" w:rsidRDefault="00D568BF">
            <w:pPr>
              <w:widowControl/>
              <w:spacing w:line="380" w:lineRule="exact"/>
              <w:jc w:val="left"/>
              <w:rPr>
                <w:rFonts w:ascii="楷体_GB2312" w:eastAsia="楷体_GB2312"/>
                <w:sz w:val="18"/>
                <w:szCs w:val="18"/>
              </w:rPr>
            </w:pPr>
            <w:r>
              <w:rPr>
                <w:rFonts w:ascii="楷体_GB2312" w:eastAsia="楷体_GB2312" w:hint="eastAsia"/>
                <w:sz w:val="18"/>
                <w:szCs w:val="18"/>
              </w:rPr>
              <w:t>对不符合条件租户及时下发腾退等相关文书材料</w:t>
            </w:r>
            <w:r>
              <w:rPr>
                <w:rFonts w:ascii="楷体_GB2312" w:eastAsia="楷体_GB2312" w:hint="eastAsia"/>
                <w:sz w:val="18"/>
                <w:szCs w:val="18"/>
              </w:rPr>
              <w:t>，</w:t>
            </w:r>
            <w:r>
              <w:rPr>
                <w:rFonts w:ascii="楷体_GB2312" w:eastAsia="楷体_GB2312" w:hint="eastAsia"/>
                <w:sz w:val="18"/>
                <w:szCs w:val="18"/>
              </w:rPr>
              <w:t>相关证据材料保存完整并及时提起诉讼的得</w:t>
            </w:r>
            <w:r>
              <w:rPr>
                <w:rFonts w:ascii="楷体_GB2312" w:eastAsia="楷体_GB2312" w:hint="eastAsia"/>
                <w:sz w:val="18"/>
                <w:szCs w:val="18"/>
              </w:rPr>
              <w:t>10</w:t>
            </w:r>
            <w:r>
              <w:rPr>
                <w:rFonts w:ascii="楷体_GB2312" w:eastAsia="楷体_GB2312" w:hint="eastAsia"/>
                <w:sz w:val="18"/>
                <w:szCs w:val="18"/>
              </w:rPr>
              <w:t>分。</w:t>
            </w:r>
            <w:r>
              <w:rPr>
                <w:rFonts w:ascii="楷体_GB2312" w:eastAsia="楷体_GB2312" w:hint="eastAsia"/>
                <w:sz w:val="18"/>
                <w:szCs w:val="18"/>
              </w:rPr>
              <w:t>未及时采取相关措施造成工作被动，经发现属实的，每一项扣</w:t>
            </w:r>
            <w:r>
              <w:rPr>
                <w:rFonts w:ascii="楷体_GB2312" w:eastAsia="楷体_GB2312" w:hint="eastAsia"/>
                <w:sz w:val="18"/>
                <w:szCs w:val="18"/>
              </w:rPr>
              <w:t>1</w:t>
            </w:r>
            <w:r>
              <w:rPr>
                <w:rFonts w:ascii="楷体_GB2312" w:eastAsia="楷体_GB2312" w:hint="eastAsia"/>
                <w:sz w:val="18"/>
                <w:szCs w:val="18"/>
              </w:rPr>
              <w:t>分。</w:t>
            </w:r>
          </w:p>
        </w:tc>
      </w:tr>
      <w:tr w:rsidR="0095231F">
        <w:trPr>
          <w:trHeight w:val="23"/>
          <w:jc w:val="center"/>
        </w:trPr>
        <w:tc>
          <w:tcPr>
            <w:tcW w:w="685" w:type="dxa"/>
            <w:vMerge w:val="restart"/>
            <w:tcBorders>
              <w:top w:val="single" w:sz="4" w:space="0" w:color="auto"/>
              <w:left w:val="single" w:sz="4" w:space="0" w:color="auto"/>
              <w:bottom w:val="single" w:sz="4" w:space="0" w:color="auto"/>
              <w:right w:val="single" w:sz="4" w:space="0" w:color="auto"/>
            </w:tcBorders>
            <w:vAlign w:val="center"/>
          </w:tcPr>
          <w:p w:rsidR="0095231F" w:rsidRDefault="00D568BF">
            <w:pPr>
              <w:widowControl/>
              <w:spacing w:line="380" w:lineRule="exact"/>
              <w:jc w:val="center"/>
              <w:rPr>
                <w:rFonts w:ascii="楷体_GB2312" w:eastAsia="楷体_GB2312" w:hAnsi="楷体_GB2312" w:cs="楷体_GB2312"/>
                <w:sz w:val="18"/>
                <w:szCs w:val="18"/>
              </w:rPr>
            </w:pPr>
            <w:r>
              <w:rPr>
                <w:rFonts w:ascii="楷体_GB2312" w:eastAsia="楷体_GB2312" w:hAnsi="楷体_GB2312" w:cs="楷体_GB2312" w:hint="eastAsia"/>
                <w:sz w:val="18"/>
                <w:szCs w:val="18"/>
              </w:rPr>
              <w:lastRenderedPageBreak/>
              <w:t>9</w:t>
            </w:r>
          </w:p>
        </w:tc>
        <w:tc>
          <w:tcPr>
            <w:tcW w:w="1360" w:type="dxa"/>
            <w:vMerge w:val="restart"/>
            <w:tcBorders>
              <w:top w:val="single" w:sz="4" w:space="0" w:color="auto"/>
              <w:left w:val="nil"/>
              <w:bottom w:val="single" w:sz="4" w:space="0" w:color="auto"/>
              <w:right w:val="single" w:sz="4" w:space="0" w:color="auto"/>
            </w:tcBorders>
            <w:vAlign w:val="center"/>
          </w:tcPr>
          <w:p w:rsidR="0095231F" w:rsidRDefault="00D568BF">
            <w:pPr>
              <w:widowControl/>
              <w:spacing w:line="380" w:lineRule="exact"/>
              <w:jc w:val="center"/>
              <w:rPr>
                <w:rFonts w:ascii="楷体_GB2312" w:eastAsia="楷体_GB2312" w:hAnsi="Times New Roman" w:cs="Times New Roman"/>
                <w:sz w:val="18"/>
                <w:szCs w:val="18"/>
              </w:rPr>
            </w:pPr>
            <w:r>
              <w:rPr>
                <w:rFonts w:ascii="楷体_GB2312" w:eastAsia="楷体_GB2312" w:hAnsi="Times New Roman" w:cs="Times New Roman" w:hint="eastAsia"/>
                <w:sz w:val="18"/>
                <w:szCs w:val="18"/>
              </w:rPr>
              <w:t>安全管理</w:t>
            </w:r>
          </w:p>
        </w:tc>
        <w:tc>
          <w:tcPr>
            <w:tcW w:w="1572" w:type="dxa"/>
            <w:tcBorders>
              <w:top w:val="single" w:sz="4" w:space="0" w:color="auto"/>
              <w:left w:val="nil"/>
              <w:bottom w:val="single" w:sz="4" w:space="0" w:color="auto"/>
              <w:right w:val="single" w:sz="4" w:space="0" w:color="auto"/>
            </w:tcBorders>
            <w:vAlign w:val="center"/>
          </w:tcPr>
          <w:p w:rsidR="0095231F" w:rsidRDefault="00D568BF">
            <w:pPr>
              <w:widowControl/>
              <w:spacing w:line="380" w:lineRule="exact"/>
              <w:jc w:val="center"/>
              <w:rPr>
                <w:rFonts w:ascii="楷体_GB2312" w:eastAsia="楷体_GB2312"/>
                <w:sz w:val="18"/>
                <w:szCs w:val="18"/>
              </w:rPr>
            </w:pPr>
            <w:r>
              <w:rPr>
                <w:rFonts w:ascii="楷体_GB2312" w:eastAsia="楷体_GB2312" w:hint="eastAsia"/>
                <w:sz w:val="18"/>
                <w:szCs w:val="18"/>
              </w:rPr>
              <w:t>安全检查</w:t>
            </w:r>
          </w:p>
          <w:p w:rsidR="0095231F" w:rsidRDefault="00D568BF">
            <w:pPr>
              <w:widowControl/>
              <w:spacing w:line="380" w:lineRule="exact"/>
              <w:jc w:val="center"/>
              <w:rPr>
                <w:rFonts w:ascii="楷体_GB2312" w:eastAsia="楷体_GB2312"/>
                <w:sz w:val="18"/>
                <w:szCs w:val="18"/>
              </w:rPr>
            </w:pPr>
            <w:r>
              <w:rPr>
                <w:rFonts w:ascii="楷体_GB2312" w:eastAsia="楷体_GB2312" w:hint="eastAsia"/>
                <w:sz w:val="18"/>
                <w:szCs w:val="18"/>
              </w:rPr>
              <w:t>情况</w:t>
            </w:r>
          </w:p>
        </w:tc>
        <w:tc>
          <w:tcPr>
            <w:tcW w:w="646" w:type="dxa"/>
            <w:vMerge w:val="restart"/>
            <w:tcBorders>
              <w:top w:val="single" w:sz="4" w:space="0" w:color="auto"/>
              <w:left w:val="nil"/>
              <w:bottom w:val="single" w:sz="4" w:space="0" w:color="auto"/>
              <w:right w:val="single" w:sz="4" w:space="0" w:color="auto"/>
            </w:tcBorders>
            <w:vAlign w:val="center"/>
          </w:tcPr>
          <w:p w:rsidR="0095231F" w:rsidRDefault="00D568BF">
            <w:pPr>
              <w:widowControl/>
              <w:spacing w:line="380" w:lineRule="exact"/>
              <w:jc w:val="center"/>
              <w:rPr>
                <w:rFonts w:ascii="楷体_GB2312" w:eastAsia="楷体_GB2312"/>
                <w:sz w:val="18"/>
                <w:szCs w:val="18"/>
              </w:rPr>
            </w:pPr>
            <w:r>
              <w:rPr>
                <w:rFonts w:ascii="楷体_GB2312" w:eastAsia="楷体_GB2312" w:hint="eastAsia"/>
                <w:sz w:val="18"/>
                <w:szCs w:val="18"/>
              </w:rPr>
              <w:t>20</w:t>
            </w:r>
          </w:p>
        </w:tc>
        <w:tc>
          <w:tcPr>
            <w:tcW w:w="656" w:type="dxa"/>
            <w:tcBorders>
              <w:top w:val="single" w:sz="4" w:space="0" w:color="auto"/>
              <w:left w:val="nil"/>
              <w:bottom w:val="single" w:sz="4" w:space="0" w:color="auto"/>
              <w:right w:val="single" w:sz="4" w:space="0" w:color="auto"/>
            </w:tcBorders>
            <w:vAlign w:val="center"/>
          </w:tcPr>
          <w:p w:rsidR="0095231F" w:rsidRDefault="00D568BF">
            <w:pPr>
              <w:widowControl/>
              <w:spacing w:line="380" w:lineRule="exact"/>
              <w:jc w:val="center"/>
              <w:rPr>
                <w:rFonts w:ascii="楷体_GB2312" w:eastAsia="楷体_GB2312"/>
                <w:sz w:val="18"/>
                <w:szCs w:val="18"/>
              </w:rPr>
            </w:pPr>
            <w:r>
              <w:rPr>
                <w:rFonts w:ascii="楷体_GB2312" w:eastAsia="楷体_GB2312" w:hint="eastAsia"/>
                <w:sz w:val="18"/>
                <w:szCs w:val="18"/>
              </w:rPr>
              <w:t>10</w:t>
            </w:r>
          </w:p>
        </w:tc>
        <w:tc>
          <w:tcPr>
            <w:tcW w:w="8052" w:type="dxa"/>
            <w:tcBorders>
              <w:top w:val="single" w:sz="4" w:space="0" w:color="auto"/>
              <w:left w:val="nil"/>
              <w:bottom w:val="single" w:sz="4" w:space="0" w:color="auto"/>
              <w:right w:val="single" w:sz="4" w:space="0" w:color="auto"/>
            </w:tcBorders>
            <w:vAlign w:val="center"/>
          </w:tcPr>
          <w:p w:rsidR="0095231F" w:rsidRDefault="00D568BF">
            <w:pPr>
              <w:widowControl/>
              <w:spacing w:line="380" w:lineRule="exact"/>
              <w:jc w:val="left"/>
              <w:rPr>
                <w:rFonts w:ascii="楷体_GB2312" w:eastAsia="楷体_GB2312"/>
                <w:sz w:val="18"/>
                <w:szCs w:val="18"/>
              </w:rPr>
            </w:pPr>
            <w:r>
              <w:rPr>
                <w:rFonts w:ascii="楷体_GB2312" w:eastAsia="楷体_GB2312" w:hint="eastAsia"/>
                <w:sz w:val="18"/>
                <w:szCs w:val="18"/>
              </w:rPr>
              <w:t>对管理项目定期进行安全专项检查，存在问题及时处置</w:t>
            </w:r>
            <w:r>
              <w:rPr>
                <w:rFonts w:ascii="楷体_GB2312" w:eastAsia="楷体_GB2312" w:hint="eastAsia"/>
                <w:sz w:val="18"/>
                <w:szCs w:val="18"/>
              </w:rPr>
              <w:t>，</w:t>
            </w:r>
            <w:r>
              <w:rPr>
                <w:rFonts w:ascii="楷体_GB2312" w:eastAsia="楷体_GB2312" w:hint="eastAsia"/>
                <w:sz w:val="18"/>
                <w:szCs w:val="18"/>
              </w:rPr>
              <w:t>隐患问题逐一建立档案</w:t>
            </w:r>
            <w:r>
              <w:rPr>
                <w:rFonts w:ascii="楷体_GB2312" w:eastAsia="楷体_GB2312" w:hint="eastAsia"/>
                <w:sz w:val="18"/>
                <w:szCs w:val="18"/>
              </w:rPr>
              <w:t>的</w:t>
            </w:r>
            <w:r>
              <w:rPr>
                <w:rFonts w:ascii="楷体_GB2312" w:eastAsia="楷体_GB2312" w:hint="eastAsia"/>
                <w:sz w:val="18"/>
                <w:szCs w:val="18"/>
              </w:rPr>
              <w:t>得</w:t>
            </w:r>
            <w:r>
              <w:rPr>
                <w:rFonts w:ascii="楷体_GB2312" w:eastAsia="楷体_GB2312" w:hint="eastAsia"/>
                <w:sz w:val="18"/>
                <w:szCs w:val="18"/>
              </w:rPr>
              <w:t>10</w:t>
            </w:r>
            <w:r>
              <w:rPr>
                <w:rFonts w:ascii="楷体_GB2312" w:eastAsia="楷体_GB2312" w:hint="eastAsia"/>
                <w:sz w:val="18"/>
                <w:szCs w:val="18"/>
              </w:rPr>
              <w:t>分</w:t>
            </w:r>
            <w:r>
              <w:rPr>
                <w:rFonts w:ascii="楷体_GB2312" w:eastAsia="楷体_GB2312" w:hint="eastAsia"/>
                <w:sz w:val="18"/>
                <w:szCs w:val="18"/>
              </w:rPr>
              <w:t>。</w:t>
            </w:r>
            <w:r>
              <w:rPr>
                <w:rFonts w:ascii="楷体_GB2312" w:eastAsia="楷体_GB2312" w:hint="eastAsia"/>
                <w:sz w:val="18"/>
                <w:szCs w:val="18"/>
              </w:rPr>
              <w:t>对存在的隐患问题未及时发现，安全隐患未及时发现经住房保障部门或其他单位群众发现的每发生一起扣</w:t>
            </w:r>
            <w:r>
              <w:rPr>
                <w:rFonts w:ascii="楷体_GB2312" w:eastAsia="楷体_GB2312" w:hint="eastAsia"/>
                <w:sz w:val="18"/>
                <w:szCs w:val="18"/>
              </w:rPr>
              <w:t>2</w:t>
            </w:r>
            <w:r>
              <w:rPr>
                <w:rFonts w:ascii="楷体_GB2312" w:eastAsia="楷体_GB2312" w:hint="eastAsia"/>
                <w:sz w:val="18"/>
                <w:szCs w:val="18"/>
              </w:rPr>
              <w:t>分。</w:t>
            </w:r>
          </w:p>
        </w:tc>
      </w:tr>
      <w:tr w:rsidR="0095231F">
        <w:trPr>
          <w:trHeight w:val="23"/>
          <w:jc w:val="center"/>
        </w:trPr>
        <w:tc>
          <w:tcPr>
            <w:tcW w:w="685" w:type="dxa"/>
            <w:vMerge/>
            <w:tcBorders>
              <w:top w:val="nil"/>
              <w:left w:val="single" w:sz="4" w:space="0" w:color="auto"/>
              <w:bottom w:val="single" w:sz="4" w:space="0" w:color="auto"/>
              <w:right w:val="single" w:sz="4" w:space="0" w:color="auto"/>
            </w:tcBorders>
            <w:vAlign w:val="center"/>
          </w:tcPr>
          <w:p w:rsidR="0095231F" w:rsidRDefault="0095231F">
            <w:pPr>
              <w:widowControl/>
              <w:spacing w:line="380" w:lineRule="exact"/>
              <w:jc w:val="left"/>
              <w:rPr>
                <w:rFonts w:ascii="楷体_GB2312" w:eastAsia="楷体_GB2312" w:hAnsi="楷体_GB2312" w:cs="楷体_GB2312"/>
                <w:sz w:val="18"/>
                <w:szCs w:val="18"/>
              </w:rPr>
            </w:pPr>
          </w:p>
        </w:tc>
        <w:tc>
          <w:tcPr>
            <w:tcW w:w="1360" w:type="dxa"/>
            <w:vMerge/>
            <w:tcBorders>
              <w:top w:val="nil"/>
              <w:left w:val="nil"/>
              <w:bottom w:val="single" w:sz="4" w:space="0" w:color="auto"/>
              <w:right w:val="single" w:sz="4" w:space="0" w:color="auto"/>
            </w:tcBorders>
            <w:vAlign w:val="center"/>
          </w:tcPr>
          <w:p w:rsidR="0095231F" w:rsidRDefault="0095231F">
            <w:pPr>
              <w:widowControl/>
              <w:spacing w:line="380" w:lineRule="exact"/>
              <w:jc w:val="center"/>
              <w:rPr>
                <w:rFonts w:ascii="楷体_GB2312" w:eastAsia="楷体_GB2312" w:hAnsi="Times New Roman" w:cs="Times New Roman"/>
                <w:sz w:val="18"/>
                <w:szCs w:val="18"/>
              </w:rPr>
            </w:pPr>
          </w:p>
        </w:tc>
        <w:tc>
          <w:tcPr>
            <w:tcW w:w="1572" w:type="dxa"/>
            <w:tcBorders>
              <w:top w:val="single" w:sz="4" w:space="0" w:color="auto"/>
              <w:left w:val="nil"/>
              <w:bottom w:val="single" w:sz="4" w:space="0" w:color="auto"/>
              <w:right w:val="single" w:sz="4" w:space="0" w:color="auto"/>
            </w:tcBorders>
            <w:vAlign w:val="center"/>
          </w:tcPr>
          <w:p w:rsidR="0095231F" w:rsidRDefault="00D568BF">
            <w:pPr>
              <w:widowControl/>
              <w:spacing w:line="380" w:lineRule="exact"/>
              <w:jc w:val="center"/>
              <w:rPr>
                <w:rFonts w:ascii="楷体_GB2312" w:eastAsia="楷体_GB2312"/>
                <w:sz w:val="18"/>
                <w:szCs w:val="18"/>
              </w:rPr>
            </w:pPr>
            <w:r>
              <w:rPr>
                <w:rFonts w:ascii="楷体_GB2312" w:eastAsia="楷体_GB2312" w:hint="eastAsia"/>
                <w:sz w:val="18"/>
                <w:szCs w:val="18"/>
              </w:rPr>
              <w:t>安全隐患</w:t>
            </w:r>
          </w:p>
          <w:p w:rsidR="0095231F" w:rsidRDefault="00D568BF">
            <w:pPr>
              <w:widowControl/>
              <w:spacing w:line="380" w:lineRule="exact"/>
              <w:jc w:val="center"/>
              <w:rPr>
                <w:rFonts w:ascii="楷体_GB2312" w:eastAsia="楷体_GB2312"/>
                <w:sz w:val="18"/>
                <w:szCs w:val="18"/>
              </w:rPr>
            </w:pPr>
            <w:r>
              <w:rPr>
                <w:rFonts w:ascii="楷体_GB2312" w:eastAsia="楷体_GB2312" w:hint="eastAsia"/>
                <w:sz w:val="18"/>
                <w:szCs w:val="18"/>
              </w:rPr>
              <w:t>处置情况</w:t>
            </w:r>
          </w:p>
        </w:tc>
        <w:tc>
          <w:tcPr>
            <w:tcW w:w="646" w:type="dxa"/>
            <w:vMerge/>
            <w:tcBorders>
              <w:top w:val="nil"/>
              <w:left w:val="nil"/>
              <w:bottom w:val="single" w:sz="4" w:space="0" w:color="auto"/>
              <w:right w:val="single" w:sz="4" w:space="0" w:color="auto"/>
            </w:tcBorders>
            <w:vAlign w:val="center"/>
          </w:tcPr>
          <w:p w:rsidR="0095231F" w:rsidRDefault="0095231F">
            <w:pPr>
              <w:widowControl/>
              <w:spacing w:line="380" w:lineRule="exact"/>
              <w:jc w:val="left"/>
              <w:rPr>
                <w:rFonts w:ascii="楷体_GB2312" w:eastAsia="楷体_GB2312"/>
                <w:sz w:val="18"/>
                <w:szCs w:val="18"/>
              </w:rPr>
            </w:pPr>
          </w:p>
        </w:tc>
        <w:tc>
          <w:tcPr>
            <w:tcW w:w="656" w:type="dxa"/>
            <w:tcBorders>
              <w:top w:val="single" w:sz="4" w:space="0" w:color="auto"/>
              <w:left w:val="nil"/>
              <w:bottom w:val="single" w:sz="4" w:space="0" w:color="auto"/>
              <w:right w:val="single" w:sz="4" w:space="0" w:color="auto"/>
            </w:tcBorders>
            <w:vAlign w:val="center"/>
          </w:tcPr>
          <w:p w:rsidR="0095231F" w:rsidRDefault="00D568BF">
            <w:pPr>
              <w:spacing w:line="380" w:lineRule="exact"/>
              <w:jc w:val="center"/>
              <w:rPr>
                <w:rFonts w:ascii="楷体_GB2312" w:eastAsia="楷体_GB2312"/>
                <w:sz w:val="18"/>
                <w:szCs w:val="18"/>
              </w:rPr>
            </w:pPr>
            <w:r>
              <w:rPr>
                <w:rFonts w:ascii="楷体_GB2312" w:eastAsia="楷体_GB2312" w:hint="eastAsia"/>
                <w:sz w:val="18"/>
                <w:szCs w:val="18"/>
              </w:rPr>
              <w:t>10</w:t>
            </w:r>
          </w:p>
        </w:tc>
        <w:tc>
          <w:tcPr>
            <w:tcW w:w="8052" w:type="dxa"/>
            <w:tcBorders>
              <w:top w:val="single" w:sz="4" w:space="0" w:color="auto"/>
              <w:left w:val="nil"/>
              <w:bottom w:val="single" w:sz="4" w:space="0" w:color="auto"/>
              <w:right w:val="single" w:sz="4" w:space="0" w:color="auto"/>
            </w:tcBorders>
            <w:vAlign w:val="center"/>
          </w:tcPr>
          <w:p w:rsidR="0095231F" w:rsidRDefault="00D568BF">
            <w:pPr>
              <w:widowControl/>
              <w:spacing w:line="380" w:lineRule="exact"/>
              <w:jc w:val="left"/>
              <w:rPr>
                <w:rFonts w:ascii="楷体_GB2312" w:eastAsia="楷体_GB2312"/>
                <w:sz w:val="18"/>
                <w:szCs w:val="18"/>
              </w:rPr>
            </w:pPr>
            <w:r>
              <w:rPr>
                <w:rFonts w:ascii="楷体_GB2312" w:eastAsia="楷体_GB2312" w:hint="eastAsia"/>
                <w:sz w:val="18"/>
                <w:szCs w:val="18"/>
              </w:rPr>
              <w:t>对检查发现的安全隐患会同有关</w:t>
            </w:r>
            <w:r>
              <w:rPr>
                <w:rFonts w:ascii="楷体_GB2312" w:eastAsia="楷体_GB2312" w:hint="eastAsia"/>
                <w:sz w:val="18"/>
                <w:szCs w:val="18"/>
              </w:rPr>
              <w:t>（</w:t>
            </w:r>
            <w:r>
              <w:rPr>
                <w:rFonts w:ascii="楷体_GB2312" w:eastAsia="楷体_GB2312" w:hint="eastAsia"/>
                <w:sz w:val="18"/>
                <w:szCs w:val="18"/>
              </w:rPr>
              <w:t>单位</w:t>
            </w:r>
            <w:r>
              <w:rPr>
                <w:rFonts w:ascii="楷体_GB2312" w:eastAsia="楷体_GB2312" w:hint="eastAsia"/>
                <w:sz w:val="18"/>
                <w:szCs w:val="18"/>
              </w:rPr>
              <w:t>）</w:t>
            </w:r>
            <w:r>
              <w:rPr>
                <w:rFonts w:ascii="楷体_GB2312" w:eastAsia="楷体_GB2312" w:hint="eastAsia"/>
                <w:sz w:val="18"/>
                <w:szCs w:val="18"/>
              </w:rPr>
              <w:t>部门及时</w:t>
            </w:r>
            <w:r>
              <w:rPr>
                <w:rFonts w:ascii="楷体_GB2312" w:eastAsia="楷体_GB2312" w:hint="eastAsia"/>
                <w:sz w:val="18"/>
                <w:szCs w:val="18"/>
              </w:rPr>
              <w:t>采取措施</w:t>
            </w:r>
            <w:r>
              <w:rPr>
                <w:rFonts w:ascii="楷体_GB2312" w:eastAsia="楷体_GB2312" w:hint="eastAsia"/>
                <w:sz w:val="18"/>
                <w:szCs w:val="18"/>
              </w:rPr>
              <w:t>，</w:t>
            </w:r>
            <w:r>
              <w:rPr>
                <w:rFonts w:ascii="楷体_GB2312" w:eastAsia="楷体_GB2312" w:hint="eastAsia"/>
                <w:sz w:val="18"/>
                <w:szCs w:val="18"/>
              </w:rPr>
              <w:t>对</w:t>
            </w:r>
            <w:r>
              <w:rPr>
                <w:rFonts w:ascii="楷体_GB2312" w:eastAsia="楷体_GB2312" w:hint="eastAsia"/>
                <w:sz w:val="18"/>
                <w:szCs w:val="18"/>
              </w:rPr>
              <w:t>不能解决的及时报送相关职能部门</w:t>
            </w:r>
            <w:r>
              <w:rPr>
                <w:rFonts w:ascii="楷体_GB2312" w:eastAsia="楷体_GB2312" w:hint="eastAsia"/>
                <w:sz w:val="18"/>
                <w:szCs w:val="18"/>
              </w:rPr>
              <w:t>并将有关</w:t>
            </w:r>
            <w:r>
              <w:rPr>
                <w:rFonts w:ascii="楷体_GB2312" w:eastAsia="楷体_GB2312" w:hint="eastAsia"/>
                <w:sz w:val="18"/>
                <w:szCs w:val="18"/>
              </w:rPr>
              <w:t>资料建档留存的得</w:t>
            </w:r>
            <w:r>
              <w:rPr>
                <w:rFonts w:ascii="楷体_GB2312" w:eastAsia="楷体_GB2312" w:hint="eastAsia"/>
                <w:sz w:val="18"/>
                <w:szCs w:val="18"/>
              </w:rPr>
              <w:t>10</w:t>
            </w:r>
            <w:r>
              <w:rPr>
                <w:rFonts w:ascii="楷体_GB2312" w:eastAsia="楷体_GB2312" w:hint="eastAsia"/>
                <w:sz w:val="18"/>
                <w:szCs w:val="18"/>
              </w:rPr>
              <w:t>分。不采取措施积极解决或不上报相关职能部门的，每发生一起扣</w:t>
            </w:r>
            <w:r>
              <w:rPr>
                <w:rFonts w:ascii="楷体_GB2312" w:eastAsia="楷体_GB2312" w:hint="eastAsia"/>
                <w:sz w:val="18"/>
                <w:szCs w:val="18"/>
              </w:rPr>
              <w:t>2</w:t>
            </w:r>
            <w:r>
              <w:rPr>
                <w:rFonts w:ascii="楷体_GB2312" w:eastAsia="楷体_GB2312" w:hint="eastAsia"/>
                <w:sz w:val="18"/>
                <w:szCs w:val="18"/>
              </w:rPr>
              <w:t>分</w:t>
            </w:r>
            <w:r>
              <w:rPr>
                <w:rFonts w:ascii="楷体_GB2312" w:eastAsia="楷体_GB2312" w:hint="eastAsia"/>
                <w:sz w:val="18"/>
                <w:szCs w:val="18"/>
              </w:rPr>
              <w:t>。</w:t>
            </w:r>
            <w:r>
              <w:rPr>
                <w:rFonts w:ascii="楷体_GB2312" w:eastAsia="楷体_GB2312" w:hint="eastAsia"/>
                <w:sz w:val="18"/>
                <w:szCs w:val="18"/>
              </w:rPr>
              <w:t>未及时发现或发现</w:t>
            </w:r>
            <w:r>
              <w:rPr>
                <w:rFonts w:ascii="楷体_GB2312" w:eastAsia="楷体_GB2312" w:hint="eastAsia"/>
                <w:sz w:val="18"/>
                <w:szCs w:val="18"/>
              </w:rPr>
              <w:t>后</w:t>
            </w:r>
            <w:r>
              <w:rPr>
                <w:rFonts w:ascii="楷体_GB2312" w:eastAsia="楷体_GB2312" w:hint="eastAsia"/>
                <w:sz w:val="18"/>
                <w:szCs w:val="18"/>
              </w:rPr>
              <w:t>未及时采取措施发生安全事故的，每发生一起扣</w:t>
            </w:r>
            <w:r>
              <w:rPr>
                <w:rFonts w:ascii="楷体_GB2312" w:eastAsia="楷体_GB2312" w:hint="eastAsia"/>
                <w:sz w:val="18"/>
                <w:szCs w:val="18"/>
              </w:rPr>
              <w:t>5</w:t>
            </w:r>
            <w:r>
              <w:rPr>
                <w:rFonts w:ascii="楷体_GB2312" w:eastAsia="楷体_GB2312" w:hint="eastAsia"/>
                <w:sz w:val="18"/>
                <w:szCs w:val="18"/>
              </w:rPr>
              <w:t>分</w:t>
            </w:r>
            <w:r>
              <w:rPr>
                <w:rFonts w:ascii="楷体_GB2312" w:eastAsia="楷体_GB2312" w:hint="eastAsia"/>
                <w:sz w:val="18"/>
                <w:szCs w:val="18"/>
              </w:rPr>
              <w:t>，</w:t>
            </w:r>
            <w:r>
              <w:rPr>
                <w:rFonts w:ascii="楷体_GB2312" w:eastAsia="楷体_GB2312" w:hint="eastAsia"/>
                <w:sz w:val="18"/>
                <w:szCs w:val="18"/>
              </w:rPr>
              <w:t>发生人员伤亡事故的，</w:t>
            </w:r>
            <w:r>
              <w:rPr>
                <w:rFonts w:ascii="楷体_GB2312" w:eastAsia="楷体_GB2312" w:hint="eastAsia"/>
                <w:sz w:val="18"/>
                <w:szCs w:val="18"/>
              </w:rPr>
              <w:t>考评结果</w:t>
            </w:r>
            <w:r>
              <w:rPr>
                <w:rFonts w:ascii="楷体_GB2312" w:eastAsia="楷体_GB2312" w:hint="eastAsia"/>
                <w:sz w:val="18"/>
                <w:szCs w:val="18"/>
              </w:rPr>
              <w:t>直接认定为不合格。</w:t>
            </w:r>
          </w:p>
        </w:tc>
      </w:tr>
      <w:tr w:rsidR="0095231F">
        <w:trPr>
          <w:trHeight w:val="23"/>
          <w:jc w:val="center"/>
        </w:trPr>
        <w:tc>
          <w:tcPr>
            <w:tcW w:w="685" w:type="dxa"/>
            <w:vMerge w:val="restart"/>
            <w:tcBorders>
              <w:top w:val="nil"/>
              <w:left w:val="single" w:sz="4" w:space="0" w:color="auto"/>
              <w:right w:val="single" w:sz="4" w:space="0" w:color="auto"/>
            </w:tcBorders>
            <w:vAlign w:val="center"/>
          </w:tcPr>
          <w:p w:rsidR="0095231F" w:rsidRDefault="00D568BF">
            <w:pPr>
              <w:spacing w:line="380" w:lineRule="exact"/>
              <w:ind w:firstLineChars="100" w:firstLine="180"/>
              <w:rPr>
                <w:rFonts w:ascii="楷体_GB2312" w:eastAsia="楷体_GB2312" w:hAnsi="楷体_GB2312" w:cs="楷体_GB2312"/>
                <w:sz w:val="18"/>
                <w:szCs w:val="18"/>
              </w:rPr>
            </w:pPr>
            <w:r>
              <w:rPr>
                <w:rFonts w:ascii="楷体_GB2312" w:eastAsia="楷体_GB2312" w:hAnsi="楷体_GB2312" w:cs="楷体_GB2312" w:hint="eastAsia"/>
                <w:sz w:val="18"/>
                <w:szCs w:val="18"/>
              </w:rPr>
              <w:t>10</w:t>
            </w:r>
          </w:p>
        </w:tc>
        <w:tc>
          <w:tcPr>
            <w:tcW w:w="1360" w:type="dxa"/>
            <w:vMerge w:val="restart"/>
            <w:tcBorders>
              <w:top w:val="nil"/>
              <w:left w:val="nil"/>
              <w:right w:val="single" w:sz="4" w:space="0" w:color="auto"/>
            </w:tcBorders>
            <w:vAlign w:val="center"/>
          </w:tcPr>
          <w:p w:rsidR="0095231F" w:rsidRDefault="00D568BF">
            <w:pPr>
              <w:widowControl/>
              <w:spacing w:line="380" w:lineRule="exact"/>
              <w:jc w:val="center"/>
              <w:rPr>
                <w:rFonts w:ascii="楷体_GB2312" w:eastAsia="楷体_GB2312" w:hAnsi="Times New Roman" w:cs="Times New Roman"/>
                <w:sz w:val="18"/>
                <w:szCs w:val="18"/>
              </w:rPr>
            </w:pPr>
            <w:r>
              <w:rPr>
                <w:rFonts w:ascii="楷体_GB2312" w:eastAsia="楷体_GB2312" w:hAnsi="Times New Roman" w:cs="Times New Roman" w:hint="eastAsia"/>
                <w:sz w:val="18"/>
                <w:szCs w:val="18"/>
              </w:rPr>
              <w:t>综合管理</w:t>
            </w:r>
          </w:p>
        </w:tc>
        <w:tc>
          <w:tcPr>
            <w:tcW w:w="1572" w:type="dxa"/>
            <w:vMerge w:val="restart"/>
            <w:tcBorders>
              <w:top w:val="single" w:sz="4" w:space="0" w:color="auto"/>
              <w:left w:val="nil"/>
              <w:right w:val="single" w:sz="4" w:space="0" w:color="auto"/>
            </w:tcBorders>
            <w:vAlign w:val="center"/>
          </w:tcPr>
          <w:p w:rsidR="0095231F" w:rsidRDefault="00D568BF">
            <w:pPr>
              <w:widowControl/>
              <w:spacing w:line="380" w:lineRule="exact"/>
              <w:jc w:val="center"/>
              <w:rPr>
                <w:rFonts w:ascii="楷体_GB2312" w:eastAsia="楷体_GB2312"/>
                <w:sz w:val="18"/>
                <w:szCs w:val="18"/>
              </w:rPr>
            </w:pPr>
            <w:r>
              <w:rPr>
                <w:rFonts w:ascii="楷体_GB2312" w:eastAsia="楷体_GB2312" w:hint="eastAsia"/>
                <w:sz w:val="18"/>
                <w:szCs w:val="18"/>
              </w:rPr>
              <w:t>综合服务</w:t>
            </w:r>
          </w:p>
        </w:tc>
        <w:tc>
          <w:tcPr>
            <w:tcW w:w="646" w:type="dxa"/>
            <w:vMerge w:val="restart"/>
            <w:tcBorders>
              <w:top w:val="nil"/>
              <w:left w:val="nil"/>
              <w:right w:val="single" w:sz="4" w:space="0" w:color="auto"/>
            </w:tcBorders>
            <w:vAlign w:val="center"/>
          </w:tcPr>
          <w:p w:rsidR="0095231F" w:rsidRDefault="00D568BF">
            <w:pPr>
              <w:widowControl/>
              <w:spacing w:line="380" w:lineRule="exact"/>
              <w:jc w:val="center"/>
              <w:rPr>
                <w:rFonts w:ascii="楷体_GB2312" w:eastAsia="楷体_GB2312"/>
                <w:sz w:val="18"/>
                <w:szCs w:val="18"/>
              </w:rPr>
            </w:pPr>
            <w:r>
              <w:rPr>
                <w:rFonts w:ascii="楷体_GB2312" w:eastAsia="楷体_GB2312" w:hint="eastAsia"/>
                <w:sz w:val="18"/>
                <w:szCs w:val="18"/>
              </w:rPr>
              <w:t>70</w:t>
            </w:r>
          </w:p>
        </w:tc>
        <w:tc>
          <w:tcPr>
            <w:tcW w:w="656" w:type="dxa"/>
            <w:tcBorders>
              <w:top w:val="single" w:sz="4" w:space="0" w:color="auto"/>
              <w:left w:val="nil"/>
              <w:bottom w:val="single" w:sz="4" w:space="0" w:color="auto"/>
              <w:right w:val="single" w:sz="4" w:space="0" w:color="auto"/>
            </w:tcBorders>
            <w:vAlign w:val="center"/>
          </w:tcPr>
          <w:p w:rsidR="0095231F" w:rsidRDefault="00D568BF">
            <w:pPr>
              <w:widowControl/>
              <w:spacing w:line="380" w:lineRule="exact"/>
              <w:jc w:val="center"/>
              <w:rPr>
                <w:rFonts w:ascii="楷体_GB2312" w:eastAsia="楷体_GB2312"/>
                <w:sz w:val="18"/>
                <w:szCs w:val="18"/>
              </w:rPr>
            </w:pPr>
            <w:r>
              <w:rPr>
                <w:rFonts w:ascii="楷体_GB2312" w:eastAsia="楷体_GB2312" w:hint="eastAsia"/>
                <w:sz w:val="18"/>
                <w:szCs w:val="18"/>
              </w:rPr>
              <w:t>10</w:t>
            </w:r>
          </w:p>
        </w:tc>
        <w:tc>
          <w:tcPr>
            <w:tcW w:w="8052" w:type="dxa"/>
            <w:tcBorders>
              <w:top w:val="single" w:sz="4" w:space="0" w:color="auto"/>
              <w:left w:val="nil"/>
              <w:bottom w:val="single" w:sz="4" w:space="0" w:color="auto"/>
              <w:right w:val="single" w:sz="4" w:space="0" w:color="auto"/>
            </w:tcBorders>
            <w:vAlign w:val="center"/>
          </w:tcPr>
          <w:p w:rsidR="0095231F" w:rsidRDefault="00D568BF">
            <w:pPr>
              <w:widowControl/>
              <w:spacing w:line="380" w:lineRule="exact"/>
              <w:jc w:val="left"/>
              <w:rPr>
                <w:rFonts w:ascii="楷体_GB2312" w:eastAsia="楷体_GB2312"/>
                <w:sz w:val="18"/>
                <w:szCs w:val="18"/>
              </w:rPr>
            </w:pPr>
            <w:r>
              <w:rPr>
                <w:rFonts w:ascii="楷体_GB2312" w:eastAsia="楷体_GB2312" w:hint="eastAsia"/>
                <w:sz w:val="18"/>
                <w:szCs w:val="18"/>
              </w:rPr>
              <w:t>积极报送运营管理工作政务信息，</w:t>
            </w:r>
            <w:r>
              <w:rPr>
                <w:rFonts w:ascii="楷体_GB2312" w:eastAsia="楷体_GB2312" w:hint="eastAsia"/>
                <w:sz w:val="18"/>
                <w:szCs w:val="18"/>
              </w:rPr>
              <w:t>经</w:t>
            </w:r>
            <w:r>
              <w:rPr>
                <w:rFonts w:ascii="楷体_GB2312" w:eastAsia="楷体_GB2312" w:hint="eastAsia"/>
                <w:sz w:val="18"/>
                <w:szCs w:val="18"/>
              </w:rPr>
              <w:t>相关部门采纳的，</w:t>
            </w:r>
            <w:r>
              <w:rPr>
                <w:rFonts w:ascii="楷体_GB2312" w:eastAsia="楷体_GB2312" w:hint="eastAsia"/>
                <w:sz w:val="18"/>
                <w:szCs w:val="18"/>
              </w:rPr>
              <w:t>每篇</w:t>
            </w:r>
            <w:r>
              <w:rPr>
                <w:rFonts w:ascii="楷体_GB2312" w:eastAsia="楷体_GB2312" w:hint="eastAsia"/>
                <w:sz w:val="18"/>
                <w:szCs w:val="18"/>
              </w:rPr>
              <w:t>得</w:t>
            </w:r>
            <w:r>
              <w:rPr>
                <w:rFonts w:ascii="楷体_GB2312" w:eastAsia="楷体_GB2312" w:hint="eastAsia"/>
                <w:sz w:val="18"/>
                <w:szCs w:val="18"/>
              </w:rPr>
              <w:t>2</w:t>
            </w:r>
            <w:r>
              <w:rPr>
                <w:rFonts w:ascii="楷体_GB2312" w:eastAsia="楷体_GB2312" w:hint="eastAsia"/>
                <w:sz w:val="18"/>
                <w:szCs w:val="18"/>
              </w:rPr>
              <w:t>分，最多不超过</w:t>
            </w:r>
            <w:r>
              <w:rPr>
                <w:rFonts w:ascii="楷体_GB2312" w:eastAsia="楷体_GB2312" w:hint="eastAsia"/>
                <w:sz w:val="18"/>
                <w:szCs w:val="18"/>
              </w:rPr>
              <w:t>10</w:t>
            </w:r>
            <w:r>
              <w:rPr>
                <w:rFonts w:ascii="楷体_GB2312" w:eastAsia="楷体_GB2312" w:hint="eastAsia"/>
                <w:sz w:val="18"/>
                <w:szCs w:val="18"/>
              </w:rPr>
              <w:t>分。</w:t>
            </w:r>
          </w:p>
        </w:tc>
      </w:tr>
      <w:tr w:rsidR="0095231F">
        <w:trPr>
          <w:trHeight w:val="23"/>
          <w:jc w:val="center"/>
        </w:trPr>
        <w:tc>
          <w:tcPr>
            <w:tcW w:w="685" w:type="dxa"/>
            <w:vMerge/>
            <w:tcBorders>
              <w:left w:val="single" w:sz="4" w:space="0" w:color="auto"/>
              <w:bottom w:val="single" w:sz="4" w:space="0" w:color="auto"/>
              <w:right w:val="single" w:sz="4" w:space="0" w:color="auto"/>
            </w:tcBorders>
            <w:vAlign w:val="center"/>
          </w:tcPr>
          <w:p w:rsidR="0095231F" w:rsidRDefault="0095231F">
            <w:pPr>
              <w:widowControl/>
              <w:spacing w:line="380" w:lineRule="exact"/>
              <w:jc w:val="left"/>
              <w:rPr>
                <w:rFonts w:ascii="楷体_GB2312" w:eastAsia="楷体_GB2312" w:hAnsi="楷体_GB2312" w:cs="楷体_GB2312"/>
              </w:rPr>
            </w:pPr>
          </w:p>
        </w:tc>
        <w:tc>
          <w:tcPr>
            <w:tcW w:w="1360" w:type="dxa"/>
            <w:vMerge/>
            <w:tcBorders>
              <w:left w:val="nil"/>
              <w:bottom w:val="single" w:sz="4" w:space="0" w:color="auto"/>
              <w:right w:val="single" w:sz="4" w:space="0" w:color="auto"/>
            </w:tcBorders>
            <w:vAlign w:val="center"/>
          </w:tcPr>
          <w:p w:rsidR="0095231F" w:rsidRDefault="0095231F">
            <w:pPr>
              <w:widowControl/>
              <w:spacing w:line="380" w:lineRule="exact"/>
              <w:jc w:val="center"/>
              <w:rPr>
                <w:rFonts w:ascii="楷体_GB2312" w:eastAsia="楷体_GB2312" w:hAnsi="Times New Roman" w:cs="Times New Roman"/>
                <w:sz w:val="18"/>
                <w:szCs w:val="18"/>
              </w:rPr>
            </w:pPr>
          </w:p>
        </w:tc>
        <w:tc>
          <w:tcPr>
            <w:tcW w:w="1572" w:type="dxa"/>
            <w:vMerge/>
            <w:tcBorders>
              <w:left w:val="nil"/>
              <w:right w:val="single" w:sz="4" w:space="0" w:color="auto"/>
            </w:tcBorders>
            <w:vAlign w:val="center"/>
          </w:tcPr>
          <w:p w:rsidR="0095231F" w:rsidRDefault="0095231F">
            <w:pPr>
              <w:widowControl/>
              <w:spacing w:line="380" w:lineRule="exact"/>
              <w:jc w:val="left"/>
            </w:pPr>
          </w:p>
        </w:tc>
        <w:tc>
          <w:tcPr>
            <w:tcW w:w="646" w:type="dxa"/>
            <w:vMerge/>
            <w:tcBorders>
              <w:left w:val="nil"/>
              <w:bottom w:val="single" w:sz="4" w:space="0" w:color="auto"/>
              <w:right w:val="single" w:sz="4" w:space="0" w:color="auto"/>
            </w:tcBorders>
            <w:vAlign w:val="center"/>
          </w:tcPr>
          <w:p w:rsidR="0095231F" w:rsidRDefault="0095231F">
            <w:pPr>
              <w:widowControl/>
              <w:spacing w:line="380" w:lineRule="exact"/>
              <w:jc w:val="left"/>
            </w:pPr>
          </w:p>
        </w:tc>
        <w:tc>
          <w:tcPr>
            <w:tcW w:w="656" w:type="dxa"/>
            <w:tcBorders>
              <w:top w:val="single" w:sz="4" w:space="0" w:color="auto"/>
              <w:left w:val="nil"/>
              <w:bottom w:val="single" w:sz="4" w:space="0" w:color="auto"/>
              <w:right w:val="single" w:sz="4" w:space="0" w:color="auto"/>
            </w:tcBorders>
            <w:vAlign w:val="center"/>
          </w:tcPr>
          <w:p w:rsidR="0095231F" w:rsidRDefault="00D568BF">
            <w:pPr>
              <w:widowControl/>
              <w:spacing w:line="380" w:lineRule="exact"/>
              <w:jc w:val="center"/>
              <w:rPr>
                <w:rFonts w:ascii="楷体_GB2312" w:eastAsia="楷体_GB2312"/>
                <w:sz w:val="18"/>
                <w:szCs w:val="18"/>
              </w:rPr>
            </w:pPr>
            <w:r>
              <w:rPr>
                <w:rFonts w:ascii="楷体_GB2312" w:eastAsia="楷体_GB2312" w:hint="eastAsia"/>
                <w:sz w:val="18"/>
                <w:szCs w:val="18"/>
              </w:rPr>
              <w:t>10</w:t>
            </w:r>
          </w:p>
        </w:tc>
        <w:tc>
          <w:tcPr>
            <w:tcW w:w="8052" w:type="dxa"/>
            <w:tcBorders>
              <w:top w:val="single" w:sz="4" w:space="0" w:color="auto"/>
              <w:left w:val="nil"/>
              <w:bottom w:val="single" w:sz="4" w:space="0" w:color="auto"/>
              <w:right w:val="single" w:sz="4" w:space="0" w:color="auto"/>
            </w:tcBorders>
            <w:vAlign w:val="center"/>
          </w:tcPr>
          <w:p w:rsidR="0095231F" w:rsidRDefault="00D568BF">
            <w:pPr>
              <w:widowControl/>
              <w:spacing w:line="380" w:lineRule="exact"/>
              <w:jc w:val="left"/>
              <w:rPr>
                <w:rFonts w:ascii="楷体_GB2312" w:eastAsia="楷体_GB2312"/>
                <w:sz w:val="18"/>
                <w:szCs w:val="18"/>
              </w:rPr>
            </w:pPr>
            <w:r>
              <w:rPr>
                <w:rFonts w:ascii="楷体_GB2312" w:eastAsia="楷体_GB2312" w:hint="eastAsia"/>
                <w:sz w:val="18"/>
                <w:szCs w:val="18"/>
              </w:rPr>
              <w:t>不断提升服务租户的满意</w:t>
            </w:r>
            <w:r>
              <w:rPr>
                <w:rFonts w:ascii="楷体_GB2312" w:eastAsia="楷体_GB2312" w:hint="eastAsia"/>
                <w:sz w:val="18"/>
                <w:szCs w:val="18"/>
              </w:rPr>
              <w:t>率</w:t>
            </w:r>
            <w:r>
              <w:rPr>
                <w:rFonts w:ascii="楷体_GB2312" w:eastAsia="楷体_GB2312" w:hint="eastAsia"/>
                <w:sz w:val="18"/>
                <w:szCs w:val="18"/>
              </w:rPr>
              <w:t>。满意</w:t>
            </w:r>
            <w:r>
              <w:rPr>
                <w:rFonts w:ascii="楷体_GB2312" w:eastAsia="楷体_GB2312" w:hint="eastAsia"/>
                <w:sz w:val="18"/>
                <w:szCs w:val="18"/>
              </w:rPr>
              <w:t>率</w:t>
            </w:r>
            <w:r>
              <w:rPr>
                <w:rFonts w:ascii="楷体_GB2312" w:eastAsia="楷体_GB2312" w:hint="eastAsia"/>
                <w:sz w:val="18"/>
                <w:szCs w:val="18"/>
              </w:rPr>
              <w:t>90</w:t>
            </w:r>
            <w:r>
              <w:rPr>
                <w:rFonts w:ascii="楷体_GB2312" w:eastAsia="楷体_GB2312" w:hint="eastAsia"/>
                <w:sz w:val="18"/>
                <w:szCs w:val="18"/>
              </w:rPr>
              <w:t>％（含）以上得</w:t>
            </w:r>
            <w:r>
              <w:rPr>
                <w:rFonts w:ascii="楷体_GB2312" w:eastAsia="楷体_GB2312" w:hint="eastAsia"/>
                <w:sz w:val="18"/>
                <w:szCs w:val="18"/>
              </w:rPr>
              <w:t>10</w:t>
            </w:r>
            <w:r>
              <w:rPr>
                <w:rFonts w:ascii="楷体_GB2312" w:eastAsia="楷体_GB2312" w:hint="eastAsia"/>
                <w:sz w:val="18"/>
                <w:szCs w:val="18"/>
              </w:rPr>
              <w:t>分，</w:t>
            </w:r>
            <w:r>
              <w:rPr>
                <w:rFonts w:ascii="楷体_GB2312" w:eastAsia="楷体_GB2312" w:hint="eastAsia"/>
                <w:sz w:val="18"/>
                <w:szCs w:val="18"/>
              </w:rPr>
              <w:t>85%</w:t>
            </w:r>
            <w:r>
              <w:rPr>
                <w:rFonts w:ascii="楷体_GB2312" w:eastAsia="楷体_GB2312" w:hint="eastAsia"/>
                <w:sz w:val="18"/>
                <w:szCs w:val="18"/>
              </w:rPr>
              <w:t>（含）</w:t>
            </w:r>
            <w:r>
              <w:rPr>
                <w:rFonts w:ascii="楷体_GB2312" w:eastAsia="楷体_GB2312" w:hint="eastAsia"/>
                <w:sz w:val="18"/>
                <w:szCs w:val="18"/>
              </w:rPr>
              <w:t>-90%</w:t>
            </w:r>
            <w:r>
              <w:rPr>
                <w:rFonts w:ascii="楷体_GB2312" w:eastAsia="楷体_GB2312" w:hint="eastAsia"/>
                <w:sz w:val="18"/>
                <w:szCs w:val="18"/>
              </w:rPr>
              <w:t>的得</w:t>
            </w:r>
            <w:r>
              <w:rPr>
                <w:rFonts w:ascii="楷体_GB2312" w:eastAsia="楷体_GB2312" w:hint="eastAsia"/>
                <w:sz w:val="18"/>
                <w:szCs w:val="18"/>
              </w:rPr>
              <w:t>8</w:t>
            </w:r>
            <w:r>
              <w:rPr>
                <w:rFonts w:ascii="楷体_GB2312" w:eastAsia="楷体_GB2312" w:hint="eastAsia"/>
                <w:sz w:val="18"/>
                <w:szCs w:val="18"/>
              </w:rPr>
              <w:t>分，</w:t>
            </w:r>
            <w:r>
              <w:rPr>
                <w:rFonts w:ascii="楷体_GB2312" w:eastAsia="楷体_GB2312" w:hint="eastAsia"/>
                <w:sz w:val="18"/>
                <w:szCs w:val="18"/>
              </w:rPr>
              <w:t>8</w:t>
            </w:r>
            <w:r>
              <w:rPr>
                <w:rFonts w:ascii="楷体_GB2312" w:eastAsia="楷体_GB2312" w:hint="eastAsia"/>
                <w:sz w:val="18"/>
                <w:szCs w:val="18"/>
              </w:rPr>
              <w:t>0</w:t>
            </w:r>
            <w:r>
              <w:rPr>
                <w:rFonts w:ascii="楷体_GB2312" w:eastAsia="楷体_GB2312" w:hint="eastAsia"/>
                <w:sz w:val="18"/>
                <w:szCs w:val="18"/>
              </w:rPr>
              <w:t>%</w:t>
            </w:r>
            <w:r>
              <w:rPr>
                <w:rFonts w:ascii="楷体_GB2312" w:eastAsia="楷体_GB2312" w:hint="eastAsia"/>
                <w:sz w:val="18"/>
                <w:szCs w:val="18"/>
              </w:rPr>
              <w:t>（含）</w:t>
            </w:r>
            <w:r>
              <w:rPr>
                <w:rFonts w:ascii="楷体_GB2312" w:eastAsia="楷体_GB2312" w:hint="eastAsia"/>
                <w:sz w:val="18"/>
                <w:szCs w:val="18"/>
              </w:rPr>
              <w:t>-</w:t>
            </w:r>
            <w:r>
              <w:rPr>
                <w:rFonts w:ascii="楷体_GB2312" w:eastAsia="楷体_GB2312" w:hint="eastAsia"/>
                <w:sz w:val="18"/>
                <w:szCs w:val="18"/>
              </w:rPr>
              <w:t>85</w:t>
            </w:r>
            <w:r>
              <w:rPr>
                <w:rFonts w:ascii="楷体_GB2312" w:eastAsia="楷体_GB2312" w:hint="eastAsia"/>
                <w:sz w:val="18"/>
                <w:szCs w:val="18"/>
              </w:rPr>
              <w:t>%</w:t>
            </w:r>
            <w:r>
              <w:rPr>
                <w:rFonts w:ascii="楷体_GB2312" w:eastAsia="楷体_GB2312" w:hint="eastAsia"/>
                <w:sz w:val="18"/>
                <w:szCs w:val="18"/>
              </w:rPr>
              <w:t>的得</w:t>
            </w:r>
            <w:r>
              <w:rPr>
                <w:rFonts w:ascii="楷体_GB2312" w:eastAsia="楷体_GB2312" w:hint="eastAsia"/>
                <w:sz w:val="18"/>
                <w:szCs w:val="18"/>
              </w:rPr>
              <w:t>6</w:t>
            </w:r>
            <w:r>
              <w:rPr>
                <w:rFonts w:ascii="楷体_GB2312" w:eastAsia="楷体_GB2312" w:hint="eastAsia"/>
                <w:sz w:val="18"/>
                <w:szCs w:val="18"/>
              </w:rPr>
              <w:t>分</w:t>
            </w:r>
            <w:r>
              <w:rPr>
                <w:rFonts w:ascii="楷体_GB2312" w:eastAsia="楷体_GB2312" w:hint="eastAsia"/>
                <w:sz w:val="18"/>
                <w:szCs w:val="18"/>
              </w:rPr>
              <w:t>，</w:t>
            </w:r>
            <w:r>
              <w:rPr>
                <w:rFonts w:ascii="楷体_GB2312" w:eastAsia="楷体_GB2312" w:hint="eastAsia"/>
                <w:sz w:val="18"/>
                <w:szCs w:val="18"/>
              </w:rPr>
              <w:t>8</w:t>
            </w:r>
            <w:r>
              <w:rPr>
                <w:rFonts w:ascii="楷体_GB2312" w:eastAsia="楷体_GB2312" w:hint="eastAsia"/>
                <w:sz w:val="18"/>
                <w:szCs w:val="18"/>
              </w:rPr>
              <w:t>0</w:t>
            </w:r>
            <w:r>
              <w:rPr>
                <w:rFonts w:ascii="楷体_GB2312" w:eastAsia="楷体_GB2312" w:hint="eastAsia"/>
                <w:sz w:val="18"/>
                <w:szCs w:val="18"/>
              </w:rPr>
              <w:t>%</w:t>
            </w:r>
            <w:r>
              <w:rPr>
                <w:rFonts w:ascii="楷体_GB2312" w:eastAsia="楷体_GB2312" w:hint="eastAsia"/>
                <w:sz w:val="18"/>
                <w:szCs w:val="18"/>
              </w:rPr>
              <w:t>以下不得分。</w:t>
            </w:r>
            <w:r>
              <w:rPr>
                <w:rFonts w:ascii="楷体_GB2312" w:eastAsia="楷体_GB2312" w:hint="eastAsia"/>
                <w:sz w:val="18"/>
                <w:szCs w:val="18"/>
              </w:rPr>
              <w:t>满意</w:t>
            </w:r>
            <w:r>
              <w:rPr>
                <w:rFonts w:ascii="楷体_GB2312" w:eastAsia="楷体_GB2312" w:hint="eastAsia"/>
                <w:sz w:val="18"/>
                <w:szCs w:val="18"/>
              </w:rPr>
              <w:t>率</w:t>
            </w:r>
            <w:r>
              <w:rPr>
                <w:rFonts w:ascii="楷体_GB2312" w:eastAsia="楷体_GB2312" w:hint="eastAsia"/>
                <w:sz w:val="18"/>
                <w:szCs w:val="18"/>
              </w:rPr>
              <w:t>调查</w:t>
            </w:r>
            <w:r>
              <w:rPr>
                <w:rFonts w:ascii="楷体_GB2312" w:eastAsia="楷体_GB2312" w:hint="eastAsia"/>
                <w:sz w:val="18"/>
                <w:szCs w:val="18"/>
              </w:rPr>
              <w:t>可委托第三方机构开展。</w:t>
            </w:r>
          </w:p>
        </w:tc>
      </w:tr>
      <w:tr w:rsidR="0095231F">
        <w:trPr>
          <w:trHeight w:val="23"/>
          <w:jc w:val="center"/>
        </w:trPr>
        <w:tc>
          <w:tcPr>
            <w:tcW w:w="685" w:type="dxa"/>
            <w:vMerge/>
            <w:tcBorders>
              <w:top w:val="nil"/>
              <w:left w:val="single" w:sz="4" w:space="0" w:color="auto"/>
              <w:bottom w:val="single" w:sz="4" w:space="0" w:color="auto"/>
              <w:right w:val="single" w:sz="4" w:space="0" w:color="auto"/>
            </w:tcBorders>
            <w:vAlign w:val="center"/>
          </w:tcPr>
          <w:p w:rsidR="0095231F" w:rsidRDefault="0095231F">
            <w:pPr>
              <w:widowControl/>
              <w:spacing w:line="380" w:lineRule="exact"/>
              <w:jc w:val="left"/>
              <w:rPr>
                <w:rFonts w:ascii="楷体_GB2312" w:eastAsia="楷体_GB2312" w:hAnsi="楷体_GB2312" w:cs="楷体_GB2312"/>
                <w:sz w:val="18"/>
                <w:szCs w:val="18"/>
              </w:rPr>
            </w:pPr>
          </w:p>
        </w:tc>
        <w:tc>
          <w:tcPr>
            <w:tcW w:w="1360" w:type="dxa"/>
            <w:vMerge/>
            <w:tcBorders>
              <w:top w:val="nil"/>
              <w:left w:val="nil"/>
              <w:bottom w:val="single" w:sz="4" w:space="0" w:color="auto"/>
              <w:right w:val="single" w:sz="4" w:space="0" w:color="auto"/>
            </w:tcBorders>
            <w:vAlign w:val="center"/>
          </w:tcPr>
          <w:p w:rsidR="0095231F" w:rsidRDefault="0095231F">
            <w:pPr>
              <w:widowControl/>
              <w:spacing w:line="380" w:lineRule="exact"/>
              <w:jc w:val="center"/>
              <w:rPr>
                <w:rFonts w:ascii="楷体_GB2312" w:eastAsia="楷体_GB2312" w:hAnsi="Times New Roman" w:cs="Times New Roman"/>
                <w:sz w:val="18"/>
                <w:szCs w:val="18"/>
              </w:rPr>
            </w:pPr>
          </w:p>
        </w:tc>
        <w:tc>
          <w:tcPr>
            <w:tcW w:w="1572" w:type="dxa"/>
            <w:tcBorders>
              <w:top w:val="single" w:sz="4" w:space="0" w:color="auto"/>
              <w:left w:val="nil"/>
              <w:bottom w:val="single" w:sz="4" w:space="0" w:color="auto"/>
              <w:right w:val="single" w:sz="4" w:space="0" w:color="auto"/>
            </w:tcBorders>
            <w:vAlign w:val="center"/>
          </w:tcPr>
          <w:p w:rsidR="0095231F" w:rsidRDefault="00D568BF">
            <w:pPr>
              <w:widowControl/>
              <w:spacing w:line="380" w:lineRule="exact"/>
              <w:jc w:val="center"/>
              <w:rPr>
                <w:rFonts w:ascii="楷体_GB2312" w:eastAsia="楷体_GB2312"/>
                <w:sz w:val="18"/>
                <w:szCs w:val="18"/>
              </w:rPr>
            </w:pPr>
            <w:r>
              <w:rPr>
                <w:rFonts w:ascii="楷体_GB2312" w:eastAsia="楷体_GB2312" w:hint="eastAsia"/>
                <w:sz w:val="18"/>
                <w:szCs w:val="18"/>
              </w:rPr>
              <w:t>政策宣传</w:t>
            </w:r>
          </w:p>
        </w:tc>
        <w:tc>
          <w:tcPr>
            <w:tcW w:w="646" w:type="dxa"/>
            <w:vMerge/>
            <w:tcBorders>
              <w:top w:val="nil"/>
              <w:left w:val="nil"/>
              <w:bottom w:val="single" w:sz="4" w:space="0" w:color="auto"/>
              <w:right w:val="single" w:sz="4" w:space="0" w:color="auto"/>
            </w:tcBorders>
            <w:vAlign w:val="center"/>
          </w:tcPr>
          <w:p w:rsidR="0095231F" w:rsidRDefault="0095231F">
            <w:pPr>
              <w:widowControl/>
              <w:spacing w:line="380" w:lineRule="exact"/>
              <w:jc w:val="left"/>
              <w:rPr>
                <w:rFonts w:ascii="楷体_GB2312" w:eastAsia="楷体_GB2312"/>
                <w:sz w:val="18"/>
                <w:szCs w:val="18"/>
              </w:rPr>
            </w:pPr>
          </w:p>
        </w:tc>
        <w:tc>
          <w:tcPr>
            <w:tcW w:w="656" w:type="dxa"/>
            <w:tcBorders>
              <w:top w:val="single" w:sz="4" w:space="0" w:color="auto"/>
              <w:left w:val="nil"/>
              <w:bottom w:val="single" w:sz="4" w:space="0" w:color="auto"/>
              <w:right w:val="single" w:sz="4" w:space="0" w:color="auto"/>
            </w:tcBorders>
            <w:vAlign w:val="center"/>
          </w:tcPr>
          <w:p w:rsidR="0095231F" w:rsidRDefault="00D568BF">
            <w:pPr>
              <w:spacing w:line="380" w:lineRule="exact"/>
              <w:jc w:val="center"/>
              <w:rPr>
                <w:rFonts w:ascii="楷体_GB2312" w:eastAsia="楷体_GB2312"/>
                <w:sz w:val="18"/>
                <w:szCs w:val="18"/>
              </w:rPr>
            </w:pPr>
            <w:r>
              <w:rPr>
                <w:rFonts w:ascii="楷体_GB2312" w:eastAsia="楷体_GB2312" w:hint="eastAsia"/>
                <w:sz w:val="18"/>
                <w:szCs w:val="18"/>
              </w:rPr>
              <w:t>30</w:t>
            </w:r>
          </w:p>
        </w:tc>
        <w:tc>
          <w:tcPr>
            <w:tcW w:w="8052" w:type="dxa"/>
            <w:tcBorders>
              <w:top w:val="single" w:sz="4" w:space="0" w:color="auto"/>
              <w:left w:val="nil"/>
              <w:bottom w:val="single" w:sz="4" w:space="0" w:color="auto"/>
              <w:right w:val="single" w:sz="4" w:space="0" w:color="auto"/>
            </w:tcBorders>
            <w:vAlign w:val="center"/>
          </w:tcPr>
          <w:p w:rsidR="0095231F" w:rsidRDefault="00D568BF">
            <w:pPr>
              <w:widowControl/>
              <w:spacing w:line="380" w:lineRule="exact"/>
              <w:jc w:val="left"/>
              <w:rPr>
                <w:rFonts w:ascii="楷体_GB2312" w:eastAsia="楷体_GB2312"/>
                <w:sz w:val="18"/>
                <w:szCs w:val="18"/>
              </w:rPr>
            </w:pPr>
            <w:r>
              <w:rPr>
                <w:rFonts w:ascii="楷体_GB2312" w:eastAsia="楷体_GB2312" w:hint="eastAsia"/>
                <w:sz w:val="18"/>
                <w:szCs w:val="18"/>
              </w:rPr>
              <w:t>在各项目及入户单元显著位置设置宣传栏、告示牌，并及时张贴公租房相关政策，配合住房保障部门做好政策宣传的得</w:t>
            </w:r>
            <w:r>
              <w:rPr>
                <w:rFonts w:ascii="楷体_GB2312" w:eastAsia="楷体_GB2312" w:hint="eastAsia"/>
                <w:sz w:val="18"/>
                <w:szCs w:val="18"/>
              </w:rPr>
              <w:t>10</w:t>
            </w:r>
            <w:r>
              <w:rPr>
                <w:rFonts w:ascii="楷体_GB2312" w:eastAsia="楷体_GB2312" w:hint="eastAsia"/>
                <w:sz w:val="18"/>
                <w:szCs w:val="18"/>
              </w:rPr>
              <w:t>分。</w:t>
            </w:r>
            <w:r>
              <w:rPr>
                <w:rFonts w:ascii="楷体_GB2312" w:eastAsia="楷体_GB2312" w:hint="eastAsia"/>
                <w:sz w:val="18"/>
                <w:szCs w:val="18"/>
              </w:rPr>
              <w:t>运营管理</w:t>
            </w:r>
            <w:r>
              <w:rPr>
                <w:rFonts w:ascii="楷体_GB2312" w:eastAsia="楷体_GB2312" w:hint="eastAsia"/>
                <w:sz w:val="18"/>
                <w:szCs w:val="18"/>
              </w:rPr>
              <w:t>工作经中央媒体作为先进事例报道的，每报道一例得</w:t>
            </w:r>
            <w:r>
              <w:rPr>
                <w:rFonts w:ascii="楷体_GB2312" w:eastAsia="楷体_GB2312" w:hint="eastAsia"/>
                <w:sz w:val="18"/>
                <w:szCs w:val="18"/>
              </w:rPr>
              <w:t>10</w:t>
            </w:r>
            <w:r>
              <w:rPr>
                <w:rFonts w:ascii="楷体_GB2312" w:eastAsia="楷体_GB2312" w:hint="eastAsia"/>
                <w:sz w:val="18"/>
                <w:szCs w:val="18"/>
              </w:rPr>
              <w:t>分，省级媒体报道的，每报道一例得</w:t>
            </w:r>
            <w:r>
              <w:rPr>
                <w:rFonts w:ascii="楷体_GB2312" w:eastAsia="楷体_GB2312" w:hint="eastAsia"/>
                <w:sz w:val="18"/>
                <w:szCs w:val="18"/>
              </w:rPr>
              <w:t>5</w:t>
            </w:r>
            <w:r>
              <w:rPr>
                <w:rFonts w:ascii="楷体_GB2312" w:eastAsia="楷体_GB2312" w:hint="eastAsia"/>
                <w:sz w:val="18"/>
                <w:szCs w:val="18"/>
              </w:rPr>
              <w:t>分，市级媒体报道的，每报道一例得</w:t>
            </w:r>
            <w:r>
              <w:rPr>
                <w:rFonts w:ascii="楷体_GB2312" w:eastAsia="楷体_GB2312" w:hint="eastAsia"/>
                <w:sz w:val="18"/>
                <w:szCs w:val="18"/>
              </w:rPr>
              <w:t>2</w:t>
            </w:r>
            <w:r>
              <w:rPr>
                <w:rFonts w:ascii="楷体_GB2312" w:eastAsia="楷体_GB2312" w:hint="eastAsia"/>
                <w:sz w:val="18"/>
                <w:szCs w:val="18"/>
              </w:rPr>
              <w:t>分。</w:t>
            </w:r>
            <w:r>
              <w:rPr>
                <w:rFonts w:ascii="楷体_GB2312" w:eastAsia="楷体_GB2312" w:hint="eastAsia"/>
                <w:sz w:val="18"/>
                <w:szCs w:val="18"/>
              </w:rPr>
              <w:t>同一事项多次报道的，按照最高分值计算，不重复加分。加分最多不超过</w:t>
            </w:r>
            <w:r>
              <w:rPr>
                <w:rFonts w:ascii="楷体_GB2312" w:eastAsia="楷体_GB2312" w:hint="eastAsia"/>
                <w:sz w:val="18"/>
                <w:szCs w:val="18"/>
              </w:rPr>
              <w:t>20</w:t>
            </w:r>
            <w:r>
              <w:rPr>
                <w:rFonts w:ascii="楷体_GB2312" w:eastAsia="楷体_GB2312" w:hint="eastAsia"/>
                <w:sz w:val="18"/>
                <w:szCs w:val="18"/>
              </w:rPr>
              <w:t>分。</w:t>
            </w:r>
          </w:p>
        </w:tc>
      </w:tr>
      <w:tr w:rsidR="0095231F">
        <w:trPr>
          <w:trHeight w:val="23"/>
          <w:jc w:val="center"/>
        </w:trPr>
        <w:tc>
          <w:tcPr>
            <w:tcW w:w="685" w:type="dxa"/>
            <w:vMerge/>
            <w:tcBorders>
              <w:top w:val="nil"/>
              <w:left w:val="single" w:sz="4" w:space="0" w:color="auto"/>
              <w:bottom w:val="single" w:sz="4" w:space="0" w:color="auto"/>
              <w:right w:val="single" w:sz="4" w:space="0" w:color="auto"/>
            </w:tcBorders>
            <w:vAlign w:val="center"/>
          </w:tcPr>
          <w:p w:rsidR="0095231F" w:rsidRDefault="0095231F">
            <w:pPr>
              <w:widowControl/>
              <w:spacing w:line="380" w:lineRule="exact"/>
              <w:jc w:val="left"/>
              <w:rPr>
                <w:rFonts w:ascii="楷体_GB2312" w:eastAsia="楷体_GB2312" w:hAnsi="楷体_GB2312" w:cs="楷体_GB2312"/>
                <w:sz w:val="18"/>
                <w:szCs w:val="18"/>
              </w:rPr>
            </w:pPr>
          </w:p>
        </w:tc>
        <w:tc>
          <w:tcPr>
            <w:tcW w:w="1360" w:type="dxa"/>
            <w:vMerge/>
            <w:tcBorders>
              <w:top w:val="nil"/>
              <w:left w:val="nil"/>
              <w:bottom w:val="single" w:sz="4" w:space="0" w:color="auto"/>
              <w:right w:val="single" w:sz="4" w:space="0" w:color="auto"/>
            </w:tcBorders>
            <w:vAlign w:val="center"/>
          </w:tcPr>
          <w:p w:rsidR="0095231F" w:rsidRDefault="0095231F">
            <w:pPr>
              <w:widowControl/>
              <w:spacing w:line="380" w:lineRule="exact"/>
              <w:jc w:val="center"/>
              <w:rPr>
                <w:rFonts w:ascii="楷体_GB2312" w:eastAsia="楷体_GB2312" w:hAnsi="Times New Roman" w:cs="Times New Roman"/>
                <w:sz w:val="18"/>
                <w:szCs w:val="18"/>
              </w:rPr>
            </w:pPr>
          </w:p>
        </w:tc>
        <w:tc>
          <w:tcPr>
            <w:tcW w:w="1572" w:type="dxa"/>
            <w:tcBorders>
              <w:top w:val="single" w:sz="4" w:space="0" w:color="auto"/>
              <w:left w:val="nil"/>
              <w:bottom w:val="single" w:sz="4" w:space="0" w:color="auto"/>
              <w:right w:val="single" w:sz="4" w:space="0" w:color="auto"/>
            </w:tcBorders>
            <w:vAlign w:val="center"/>
          </w:tcPr>
          <w:p w:rsidR="0095231F" w:rsidRDefault="00D568BF">
            <w:pPr>
              <w:widowControl/>
              <w:spacing w:line="380" w:lineRule="exact"/>
              <w:jc w:val="center"/>
              <w:rPr>
                <w:rFonts w:ascii="楷体_GB2312" w:eastAsia="楷体_GB2312"/>
                <w:sz w:val="18"/>
                <w:szCs w:val="18"/>
              </w:rPr>
            </w:pPr>
            <w:r>
              <w:rPr>
                <w:rFonts w:ascii="楷体_GB2312" w:eastAsia="楷体_GB2312" w:hint="eastAsia"/>
                <w:sz w:val="18"/>
                <w:szCs w:val="18"/>
              </w:rPr>
              <w:t>信访维稳</w:t>
            </w:r>
          </w:p>
        </w:tc>
        <w:tc>
          <w:tcPr>
            <w:tcW w:w="646" w:type="dxa"/>
            <w:vMerge/>
            <w:tcBorders>
              <w:top w:val="nil"/>
              <w:left w:val="nil"/>
              <w:bottom w:val="single" w:sz="4" w:space="0" w:color="auto"/>
              <w:right w:val="single" w:sz="4" w:space="0" w:color="auto"/>
            </w:tcBorders>
            <w:vAlign w:val="center"/>
          </w:tcPr>
          <w:p w:rsidR="0095231F" w:rsidRDefault="0095231F">
            <w:pPr>
              <w:widowControl/>
              <w:spacing w:line="380" w:lineRule="exact"/>
              <w:jc w:val="left"/>
              <w:rPr>
                <w:rFonts w:ascii="楷体_GB2312" w:eastAsia="楷体_GB2312"/>
                <w:sz w:val="18"/>
                <w:szCs w:val="18"/>
              </w:rPr>
            </w:pPr>
          </w:p>
        </w:tc>
        <w:tc>
          <w:tcPr>
            <w:tcW w:w="656" w:type="dxa"/>
            <w:tcBorders>
              <w:top w:val="single" w:sz="4" w:space="0" w:color="auto"/>
              <w:left w:val="nil"/>
              <w:bottom w:val="single" w:sz="4" w:space="0" w:color="auto"/>
              <w:right w:val="single" w:sz="4" w:space="0" w:color="auto"/>
            </w:tcBorders>
            <w:vAlign w:val="center"/>
          </w:tcPr>
          <w:p w:rsidR="0095231F" w:rsidRDefault="00D568BF">
            <w:pPr>
              <w:spacing w:line="380" w:lineRule="exact"/>
              <w:jc w:val="center"/>
              <w:rPr>
                <w:rFonts w:ascii="楷体_GB2312" w:eastAsia="楷体_GB2312"/>
                <w:sz w:val="18"/>
                <w:szCs w:val="18"/>
              </w:rPr>
            </w:pPr>
            <w:r>
              <w:rPr>
                <w:rFonts w:ascii="楷体_GB2312" w:eastAsia="楷体_GB2312" w:hint="eastAsia"/>
                <w:sz w:val="18"/>
                <w:szCs w:val="18"/>
              </w:rPr>
              <w:t>20</w:t>
            </w:r>
          </w:p>
        </w:tc>
        <w:tc>
          <w:tcPr>
            <w:tcW w:w="8052" w:type="dxa"/>
            <w:tcBorders>
              <w:top w:val="single" w:sz="4" w:space="0" w:color="auto"/>
              <w:left w:val="nil"/>
              <w:bottom w:val="single" w:sz="4" w:space="0" w:color="auto"/>
              <w:right w:val="single" w:sz="4" w:space="0" w:color="auto"/>
            </w:tcBorders>
            <w:vAlign w:val="center"/>
          </w:tcPr>
          <w:p w:rsidR="0095231F" w:rsidRDefault="00D568BF">
            <w:pPr>
              <w:widowControl/>
              <w:spacing w:line="380" w:lineRule="exact"/>
              <w:jc w:val="left"/>
              <w:rPr>
                <w:rFonts w:ascii="楷体_GB2312" w:eastAsia="楷体_GB2312"/>
                <w:sz w:val="18"/>
                <w:szCs w:val="18"/>
              </w:rPr>
            </w:pPr>
            <w:r>
              <w:rPr>
                <w:rFonts w:ascii="楷体_GB2312" w:eastAsia="楷体_GB2312" w:hint="eastAsia"/>
                <w:sz w:val="18"/>
                <w:szCs w:val="18"/>
              </w:rPr>
              <w:t>考核期内未被媒体作为负面事例曝光，未经问政平台、政务热线</w:t>
            </w:r>
            <w:r>
              <w:rPr>
                <w:rFonts w:ascii="楷体_GB2312" w:eastAsia="楷体_GB2312" w:hint="eastAsia"/>
                <w:sz w:val="18"/>
                <w:szCs w:val="18"/>
              </w:rPr>
              <w:t>、</w:t>
            </w:r>
            <w:r>
              <w:rPr>
                <w:rFonts w:ascii="楷体_GB2312" w:eastAsia="楷体_GB2312" w:hint="eastAsia"/>
                <w:sz w:val="18"/>
                <w:szCs w:val="18"/>
              </w:rPr>
              <w:t>信箱</w:t>
            </w:r>
            <w:r>
              <w:rPr>
                <w:rFonts w:ascii="楷体_GB2312" w:eastAsia="楷体_GB2312" w:hint="eastAsia"/>
                <w:sz w:val="18"/>
                <w:szCs w:val="18"/>
              </w:rPr>
              <w:t>及住房保障部门</w:t>
            </w:r>
            <w:r>
              <w:rPr>
                <w:rFonts w:ascii="楷体_GB2312" w:eastAsia="楷体_GB2312" w:hint="eastAsia"/>
                <w:sz w:val="18"/>
                <w:szCs w:val="18"/>
              </w:rPr>
              <w:t>等途径</w:t>
            </w:r>
            <w:r>
              <w:rPr>
                <w:rFonts w:ascii="楷体_GB2312" w:eastAsia="楷体_GB2312" w:hint="eastAsia"/>
                <w:sz w:val="18"/>
                <w:szCs w:val="18"/>
              </w:rPr>
              <w:t>被</w:t>
            </w:r>
            <w:r>
              <w:rPr>
                <w:rFonts w:ascii="楷体_GB2312" w:eastAsia="楷体_GB2312" w:hint="eastAsia"/>
                <w:sz w:val="18"/>
                <w:szCs w:val="18"/>
              </w:rPr>
              <w:t>投诉的</w:t>
            </w:r>
            <w:r>
              <w:rPr>
                <w:rFonts w:ascii="楷体_GB2312" w:eastAsia="楷体_GB2312" w:hint="eastAsia"/>
                <w:sz w:val="18"/>
                <w:szCs w:val="18"/>
              </w:rPr>
              <w:t>得</w:t>
            </w:r>
            <w:r>
              <w:rPr>
                <w:rFonts w:ascii="楷体_GB2312" w:eastAsia="楷体_GB2312" w:hint="eastAsia"/>
                <w:sz w:val="18"/>
                <w:szCs w:val="18"/>
              </w:rPr>
              <w:t>20</w:t>
            </w:r>
            <w:r>
              <w:rPr>
                <w:rFonts w:ascii="楷体_GB2312" w:eastAsia="楷体_GB2312" w:hint="eastAsia"/>
                <w:sz w:val="18"/>
                <w:szCs w:val="18"/>
              </w:rPr>
              <w:t>分。经相关途径</w:t>
            </w:r>
            <w:r>
              <w:rPr>
                <w:rFonts w:ascii="楷体_GB2312" w:eastAsia="楷体_GB2312" w:hint="eastAsia"/>
                <w:sz w:val="18"/>
                <w:szCs w:val="18"/>
              </w:rPr>
              <w:t>被</w:t>
            </w:r>
            <w:r>
              <w:rPr>
                <w:rFonts w:ascii="楷体_GB2312" w:eastAsia="楷体_GB2312" w:hint="eastAsia"/>
                <w:sz w:val="18"/>
                <w:szCs w:val="18"/>
              </w:rPr>
              <w:t>投诉的</w:t>
            </w:r>
            <w:r>
              <w:rPr>
                <w:rFonts w:ascii="楷体_GB2312" w:eastAsia="楷体_GB2312" w:hint="eastAsia"/>
                <w:sz w:val="18"/>
                <w:szCs w:val="18"/>
              </w:rPr>
              <w:t>，</w:t>
            </w:r>
            <w:r>
              <w:rPr>
                <w:rFonts w:ascii="楷体_GB2312" w:eastAsia="楷体_GB2312" w:hint="eastAsia"/>
                <w:sz w:val="18"/>
                <w:szCs w:val="18"/>
              </w:rPr>
              <w:t>经查实</w:t>
            </w:r>
            <w:r>
              <w:rPr>
                <w:rFonts w:ascii="楷体_GB2312" w:eastAsia="楷体_GB2312" w:hint="eastAsia"/>
                <w:sz w:val="18"/>
                <w:szCs w:val="18"/>
              </w:rPr>
              <w:t>每次扣</w:t>
            </w:r>
            <w:r>
              <w:rPr>
                <w:rFonts w:ascii="楷体_GB2312" w:eastAsia="楷体_GB2312" w:hint="eastAsia"/>
                <w:sz w:val="18"/>
                <w:szCs w:val="18"/>
              </w:rPr>
              <w:t>2</w:t>
            </w:r>
            <w:r>
              <w:rPr>
                <w:rFonts w:ascii="楷体_GB2312" w:eastAsia="楷体_GB2312" w:hint="eastAsia"/>
                <w:sz w:val="18"/>
                <w:szCs w:val="18"/>
              </w:rPr>
              <w:t>分。</w:t>
            </w:r>
            <w:r>
              <w:rPr>
                <w:rFonts w:ascii="楷体_GB2312" w:eastAsia="楷体_GB2312" w:hint="eastAsia"/>
                <w:sz w:val="18"/>
                <w:szCs w:val="18"/>
              </w:rPr>
              <w:t>管理工作被</w:t>
            </w:r>
            <w:r>
              <w:rPr>
                <w:rFonts w:ascii="楷体_GB2312" w:eastAsia="楷体_GB2312" w:hint="eastAsia"/>
                <w:sz w:val="18"/>
                <w:szCs w:val="18"/>
              </w:rPr>
              <w:t>市级媒体作为负面事例报道的，每报道一例扣</w:t>
            </w:r>
            <w:r>
              <w:rPr>
                <w:rFonts w:ascii="楷体_GB2312" w:eastAsia="楷体_GB2312" w:hint="eastAsia"/>
                <w:sz w:val="18"/>
                <w:szCs w:val="18"/>
              </w:rPr>
              <w:t>5</w:t>
            </w:r>
            <w:r>
              <w:rPr>
                <w:rFonts w:ascii="楷体_GB2312" w:eastAsia="楷体_GB2312" w:hint="eastAsia"/>
                <w:sz w:val="18"/>
                <w:szCs w:val="18"/>
              </w:rPr>
              <w:t>分</w:t>
            </w:r>
            <w:r>
              <w:rPr>
                <w:rFonts w:ascii="楷体_GB2312" w:eastAsia="楷体_GB2312" w:hint="eastAsia"/>
                <w:sz w:val="18"/>
                <w:szCs w:val="18"/>
              </w:rPr>
              <w:t>；</w:t>
            </w:r>
            <w:r>
              <w:rPr>
                <w:rFonts w:ascii="楷体_GB2312" w:eastAsia="楷体_GB2312" w:hint="eastAsia"/>
                <w:sz w:val="18"/>
                <w:szCs w:val="18"/>
              </w:rPr>
              <w:t>被</w:t>
            </w:r>
            <w:r>
              <w:rPr>
                <w:rFonts w:ascii="楷体_GB2312" w:eastAsia="楷体_GB2312" w:hint="eastAsia"/>
                <w:sz w:val="18"/>
                <w:szCs w:val="18"/>
              </w:rPr>
              <w:t>省级媒体作为负面事例报道的，每报道一例扣</w:t>
            </w:r>
            <w:r>
              <w:rPr>
                <w:rFonts w:ascii="楷体_GB2312" w:eastAsia="楷体_GB2312" w:hint="eastAsia"/>
                <w:sz w:val="18"/>
                <w:szCs w:val="18"/>
              </w:rPr>
              <w:t>10</w:t>
            </w:r>
            <w:r>
              <w:rPr>
                <w:rFonts w:ascii="楷体_GB2312" w:eastAsia="楷体_GB2312" w:hint="eastAsia"/>
                <w:sz w:val="18"/>
                <w:szCs w:val="18"/>
              </w:rPr>
              <w:t>分</w:t>
            </w:r>
            <w:r>
              <w:rPr>
                <w:rFonts w:ascii="楷体_GB2312" w:eastAsia="楷体_GB2312" w:hint="eastAsia"/>
                <w:sz w:val="18"/>
                <w:szCs w:val="18"/>
              </w:rPr>
              <w:t>，</w:t>
            </w:r>
            <w:r>
              <w:rPr>
                <w:rFonts w:ascii="楷体_GB2312" w:eastAsia="楷体_GB2312" w:hint="eastAsia"/>
                <w:sz w:val="18"/>
                <w:szCs w:val="18"/>
              </w:rPr>
              <w:t>扣完为止</w:t>
            </w:r>
            <w:r>
              <w:rPr>
                <w:rFonts w:ascii="楷体_GB2312" w:eastAsia="楷体_GB2312" w:hint="eastAsia"/>
                <w:sz w:val="18"/>
                <w:szCs w:val="18"/>
              </w:rPr>
              <w:t>。</w:t>
            </w:r>
            <w:r>
              <w:rPr>
                <w:rFonts w:ascii="楷体_GB2312" w:eastAsia="楷体_GB2312" w:hint="eastAsia"/>
                <w:sz w:val="18"/>
                <w:szCs w:val="18"/>
              </w:rPr>
              <w:t>被</w:t>
            </w:r>
            <w:r>
              <w:rPr>
                <w:rFonts w:ascii="楷体_GB2312" w:eastAsia="楷体_GB2312" w:hint="eastAsia"/>
                <w:sz w:val="18"/>
                <w:szCs w:val="18"/>
              </w:rPr>
              <w:t>中央媒体作为负面事例报道</w:t>
            </w:r>
            <w:r>
              <w:rPr>
                <w:rFonts w:ascii="楷体_GB2312" w:eastAsia="楷体_GB2312" w:hint="eastAsia"/>
                <w:sz w:val="18"/>
                <w:szCs w:val="18"/>
              </w:rPr>
              <w:t>或</w:t>
            </w:r>
            <w:r>
              <w:rPr>
                <w:rFonts w:ascii="楷体_GB2312" w:eastAsia="楷体_GB2312" w:hint="eastAsia"/>
                <w:sz w:val="18"/>
                <w:szCs w:val="18"/>
              </w:rPr>
              <w:t>因处置不当造成重大信访事件的</w:t>
            </w:r>
            <w:r>
              <w:rPr>
                <w:rFonts w:ascii="楷体_GB2312" w:eastAsia="楷体_GB2312" w:hint="eastAsia"/>
                <w:sz w:val="18"/>
                <w:szCs w:val="18"/>
              </w:rPr>
              <w:t>，</w:t>
            </w:r>
            <w:r>
              <w:rPr>
                <w:rFonts w:ascii="楷体_GB2312" w:eastAsia="楷体_GB2312" w:hint="eastAsia"/>
                <w:sz w:val="18"/>
                <w:szCs w:val="18"/>
              </w:rPr>
              <w:t>该项不得分</w:t>
            </w:r>
            <w:r>
              <w:rPr>
                <w:rFonts w:ascii="楷体_GB2312" w:eastAsia="楷体_GB2312" w:hint="eastAsia"/>
                <w:sz w:val="18"/>
                <w:szCs w:val="18"/>
              </w:rPr>
              <w:t>。</w:t>
            </w:r>
          </w:p>
        </w:tc>
      </w:tr>
      <w:tr w:rsidR="0095231F">
        <w:trPr>
          <w:trHeight w:val="23"/>
          <w:jc w:val="center"/>
        </w:trPr>
        <w:tc>
          <w:tcPr>
            <w:tcW w:w="685" w:type="dxa"/>
            <w:tcBorders>
              <w:top w:val="single" w:sz="4" w:space="0" w:color="auto"/>
              <w:left w:val="single" w:sz="4" w:space="0" w:color="auto"/>
              <w:bottom w:val="single" w:sz="4" w:space="0" w:color="auto"/>
              <w:right w:val="single" w:sz="4" w:space="0" w:color="auto"/>
            </w:tcBorders>
            <w:vAlign w:val="center"/>
          </w:tcPr>
          <w:p w:rsidR="0095231F" w:rsidRDefault="00D568BF">
            <w:pPr>
              <w:spacing w:line="380" w:lineRule="exact"/>
              <w:jc w:val="center"/>
              <w:rPr>
                <w:rFonts w:ascii="楷体_GB2312" w:eastAsia="楷体_GB2312" w:hAnsi="楷体_GB2312" w:cs="楷体_GB2312"/>
                <w:sz w:val="18"/>
                <w:szCs w:val="18"/>
              </w:rPr>
            </w:pPr>
            <w:r>
              <w:rPr>
                <w:rFonts w:ascii="楷体_GB2312" w:eastAsia="楷体_GB2312" w:hAnsi="楷体_GB2312" w:cs="楷体_GB2312" w:hint="eastAsia"/>
                <w:sz w:val="18"/>
                <w:szCs w:val="18"/>
              </w:rPr>
              <w:t>11</w:t>
            </w:r>
          </w:p>
        </w:tc>
        <w:tc>
          <w:tcPr>
            <w:tcW w:w="1360" w:type="dxa"/>
            <w:tcBorders>
              <w:top w:val="single" w:sz="4" w:space="0" w:color="auto"/>
              <w:left w:val="nil"/>
              <w:bottom w:val="single" w:sz="4" w:space="0" w:color="auto"/>
              <w:right w:val="single" w:sz="4" w:space="0" w:color="auto"/>
            </w:tcBorders>
            <w:vAlign w:val="center"/>
          </w:tcPr>
          <w:p w:rsidR="0095231F" w:rsidRDefault="00D568BF">
            <w:pPr>
              <w:widowControl/>
              <w:spacing w:line="380" w:lineRule="exact"/>
              <w:jc w:val="center"/>
              <w:rPr>
                <w:rFonts w:ascii="楷体_GB2312" w:eastAsia="楷体_GB2312" w:hAnsi="Times New Roman" w:cs="Times New Roman"/>
                <w:sz w:val="18"/>
                <w:szCs w:val="18"/>
              </w:rPr>
            </w:pPr>
            <w:r>
              <w:rPr>
                <w:rFonts w:ascii="楷体_GB2312" w:eastAsia="楷体_GB2312" w:hAnsi="Times New Roman" w:cs="Times New Roman" w:hint="eastAsia"/>
                <w:sz w:val="18"/>
                <w:szCs w:val="18"/>
              </w:rPr>
              <w:t>档案管理</w:t>
            </w:r>
          </w:p>
        </w:tc>
        <w:tc>
          <w:tcPr>
            <w:tcW w:w="1572" w:type="dxa"/>
            <w:tcBorders>
              <w:top w:val="single" w:sz="4" w:space="0" w:color="auto"/>
              <w:left w:val="nil"/>
              <w:bottom w:val="single" w:sz="4" w:space="0" w:color="auto"/>
              <w:right w:val="single" w:sz="4" w:space="0" w:color="auto"/>
            </w:tcBorders>
            <w:vAlign w:val="center"/>
          </w:tcPr>
          <w:p w:rsidR="0095231F" w:rsidRDefault="00D568BF">
            <w:pPr>
              <w:widowControl/>
              <w:spacing w:line="380" w:lineRule="exact"/>
              <w:jc w:val="center"/>
              <w:rPr>
                <w:rFonts w:ascii="楷体_GB2312" w:eastAsia="楷体_GB2312"/>
                <w:sz w:val="18"/>
                <w:szCs w:val="18"/>
              </w:rPr>
            </w:pPr>
            <w:r>
              <w:rPr>
                <w:rFonts w:ascii="楷体_GB2312" w:eastAsia="楷体_GB2312" w:hint="eastAsia"/>
                <w:sz w:val="18"/>
                <w:szCs w:val="18"/>
              </w:rPr>
              <w:t>档案整理</w:t>
            </w:r>
          </w:p>
          <w:p w:rsidR="0095231F" w:rsidRDefault="00D568BF">
            <w:pPr>
              <w:widowControl/>
              <w:spacing w:line="380" w:lineRule="exact"/>
              <w:jc w:val="center"/>
              <w:rPr>
                <w:rFonts w:ascii="楷体_GB2312" w:eastAsia="楷体_GB2312"/>
                <w:sz w:val="18"/>
                <w:szCs w:val="18"/>
              </w:rPr>
            </w:pPr>
            <w:r>
              <w:rPr>
                <w:rFonts w:ascii="楷体_GB2312" w:eastAsia="楷体_GB2312" w:hint="eastAsia"/>
                <w:sz w:val="18"/>
                <w:szCs w:val="18"/>
              </w:rPr>
              <w:t>存档情况</w:t>
            </w:r>
          </w:p>
        </w:tc>
        <w:tc>
          <w:tcPr>
            <w:tcW w:w="646" w:type="dxa"/>
            <w:tcBorders>
              <w:top w:val="single" w:sz="4" w:space="0" w:color="auto"/>
              <w:left w:val="nil"/>
              <w:bottom w:val="single" w:sz="4" w:space="0" w:color="auto"/>
              <w:right w:val="single" w:sz="4" w:space="0" w:color="auto"/>
            </w:tcBorders>
            <w:vAlign w:val="center"/>
          </w:tcPr>
          <w:p w:rsidR="0095231F" w:rsidRDefault="00D568BF">
            <w:pPr>
              <w:widowControl/>
              <w:spacing w:line="380" w:lineRule="exact"/>
              <w:jc w:val="center"/>
              <w:rPr>
                <w:rFonts w:ascii="楷体_GB2312" w:eastAsia="楷体_GB2312"/>
                <w:sz w:val="18"/>
                <w:szCs w:val="18"/>
              </w:rPr>
            </w:pPr>
            <w:r>
              <w:rPr>
                <w:rFonts w:ascii="楷体_GB2312" w:eastAsia="楷体_GB2312" w:hint="eastAsia"/>
                <w:sz w:val="18"/>
                <w:szCs w:val="18"/>
              </w:rPr>
              <w:t>10</w:t>
            </w:r>
          </w:p>
        </w:tc>
        <w:tc>
          <w:tcPr>
            <w:tcW w:w="656" w:type="dxa"/>
            <w:tcBorders>
              <w:top w:val="single" w:sz="4" w:space="0" w:color="auto"/>
              <w:left w:val="nil"/>
              <w:bottom w:val="single" w:sz="4" w:space="0" w:color="auto"/>
              <w:right w:val="single" w:sz="4" w:space="0" w:color="auto"/>
            </w:tcBorders>
            <w:vAlign w:val="center"/>
          </w:tcPr>
          <w:p w:rsidR="0095231F" w:rsidRDefault="00D568BF">
            <w:pPr>
              <w:widowControl/>
              <w:spacing w:line="380" w:lineRule="exact"/>
              <w:jc w:val="center"/>
              <w:rPr>
                <w:rFonts w:ascii="楷体_GB2312" w:eastAsia="楷体_GB2312"/>
                <w:sz w:val="18"/>
                <w:szCs w:val="18"/>
              </w:rPr>
            </w:pPr>
            <w:r>
              <w:rPr>
                <w:rFonts w:ascii="楷体_GB2312" w:eastAsia="楷体_GB2312" w:hint="eastAsia"/>
                <w:sz w:val="18"/>
                <w:szCs w:val="18"/>
              </w:rPr>
              <w:t>10</w:t>
            </w:r>
          </w:p>
        </w:tc>
        <w:tc>
          <w:tcPr>
            <w:tcW w:w="8052" w:type="dxa"/>
            <w:tcBorders>
              <w:top w:val="single" w:sz="4" w:space="0" w:color="auto"/>
              <w:left w:val="nil"/>
              <w:bottom w:val="single" w:sz="4" w:space="0" w:color="auto"/>
              <w:right w:val="single" w:sz="4" w:space="0" w:color="auto"/>
            </w:tcBorders>
            <w:vAlign w:val="center"/>
          </w:tcPr>
          <w:p w:rsidR="0095231F" w:rsidRDefault="00D568BF">
            <w:pPr>
              <w:widowControl/>
              <w:spacing w:line="380" w:lineRule="exact"/>
              <w:jc w:val="left"/>
              <w:rPr>
                <w:rFonts w:ascii="楷体_GB2312" w:eastAsia="楷体_GB2312"/>
                <w:sz w:val="18"/>
                <w:szCs w:val="18"/>
              </w:rPr>
            </w:pPr>
            <w:r>
              <w:rPr>
                <w:rFonts w:ascii="楷体_GB2312" w:eastAsia="楷体_GB2312" w:hint="eastAsia"/>
                <w:sz w:val="18"/>
                <w:szCs w:val="18"/>
              </w:rPr>
              <w:t>对照服务规范逐项建立相关规范制度，档案管理规范、有序，</w:t>
            </w:r>
            <w:r>
              <w:rPr>
                <w:rFonts w:ascii="楷体_GB2312" w:eastAsia="楷体_GB2312" w:hint="eastAsia"/>
                <w:sz w:val="18"/>
                <w:szCs w:val="18"/>
              </w:rPr>
              <w:t>资料齐全，</w:t>
            </w:r>
            <w:r>
              <w:rPr>
                <w:rFonts w:ascii="楷体_GB2312" w:eastAsia="楷体_GB2312" w:hint="eastAsia"/>
                <w:sz w:val="18"/>
                <w:szCs w:val="18"/>
              </w:rPr>
              <w:t>档案有专门的存放场所、专人管理</w:t>
            </w:r>
            <w:r>
              <w:rPr>
                <w:rFonts w:ascii="楷体_GB2312" w:eastAsia="楷体_GB2312" w:hint="eastAsia"/>
                <w:sz w:val="18"/>
                <w:szCs w:val="18"/>
              </w:rPr>
              <w:t>得</w:t>
            </w:r>
            <w:r>
              <w:rPr>
                <w:rFonts w:ascii="楷体_GB2312" w:eastAsia="楷体_GB2312" w:hint="eastAsia"/>
                <w:sz w:val="18"/>
                <w:szCs w:val="18"/>
              </w:rPr>
              <w:t>10</w:t>
            </w:r>
            <w:r>
              <w:rPr>
                <w:rFonts w:ascii="楷体_GB2312" w:eastAsia="楷体_GB2312" w:hint="eastAsia"/>
                <w:sz w:val="18"/>
                <w:szCs w:val="18"/>
              </w:rPr>
              <w:t>分。</w:t>
            </w:r>
          </w:p>
        </w:tc>
      </w:tr>
      <w:tr w:rsidR="0095231F">
        <w:trPr>
          <w:trHeight w:val="23"/>
          <w:jc w:val="center"/>
        </w:trPr>
        <w:tc>
          <w:tcPr>
            <w:tcW w:w="3617" w:type="dxa"/>
            <w:gridSpan w:val="3"/>
            <w:tcBorders>
              <w:top w:val="single" w:sz="4" w:space="0" w:color="auto"/>
              <w:left w:val="single" w:sz="4" w:space="0" w:color="auto"/>
              <w:bottom w:val="single" w:sz="4" w:space="0" w:color="auto"/>
              <w:right w:val="single" w:sz="4" w:space="0" w:color="auto"/>
            </w:tcBorders>
            <w:vAlign w:val="center"/>
          </w:tcPr>
          <w:p w:rsidR="0095231F" w:rsidRDefault="00D568BF">
            <w:pPr>
              <w:spacing w:line="380" w:lineRule="exact"/>
              <w:jc w:val="center"/>
              <w:rPr>
                <w:rFonts w:ascii="楷体_GB2312" w:eastAsia="楷体_GB2312" w:hAnsi="Times New Roman" w:cs="Times New Roman"/>
                <w:sz w:val="18"/>
                <w:szCs w:val="18"/>
              </w:rPr>
            </w:pPr>
            <w:r>
              <w:rPr>
                <w:rFonts w:ascii="楷体_GB2312" w:eastAsia="楷体_GB2312" w:hint="eastAsia"/>
                <w:sz w:val="18"/>
                <w:szCs w:val="18"/>
              </w:rPr>
              <w:t>合计</w:t>
            </w:r>
          </w:p>
        </w:tc>
        <w:tc>
          <w:tcPr>
            <w:tcW w:w="1302" w:type="dxa"/>
            <w:gridSpan w:val="2"/>
            <w:tcBorders>
              <w:top w:val="single" w:sz="4" w:space="0" w:color="auto"/>
              <w:left w:val="nil"/>
              <w:bottom w:val="single" w:sz="4" w:space="0" w:color="auto"/>
              <w:right w:val="single" w:sz="4" w:space="0" w:color="auto"/>
            </w:tcBorders>
            <w:vAlign w:val="center"/>
          </w:tcPr>
          <w:p w:rsidR="0095231F" w:rsidRDefault="00D568BF">
            <w:pPr>
              <w:spacing w:line="380" w:lineRule="exact"/>
              <w:jc w:val="center"/>
              <w:rPr>
                <w:rFonts w:ascii="楷体_GB2312" w:eastAsia="楷体_GB2312" w:hAnsi="Times New Roman" w:cs="Times New Roman"/>
                <w:sz w:val="18"/>
                <w:szCs w:val="18"/>
              </w:rPr>
            </w:pPr>
            <w:r>
              <w:rPr>
                <w:rFonts w:ascii="楷体_GB2312" w:eastAsia="楷体_GB2312" w:hint="eastAsia"/>
                <w:sz w:val="18"/>
                <w:szCs w:val="18"/>
              </w:rPr>
              <w:t>300</w:t>
            </w:r>
          </w:p>
        </w:tc>
        <w:tc>
          <w:tcPr>
            <w:tcW w:w="8052" w:type="dxa"/>
            <w:tcBorders>
              <w:top w:val="single" w:sz="4" w:space="0" w:color="auto"/>
              <w:left w:val="nil"/>
              <w:bottom w:val="single" w:sz="4" w:space="0" w:color="auto"/>
              <w:right w:val="single" w:sz="4" w:space="0" w:color="auto"/>
            </w:tcBorders>
            <w:vAlign w:val="center"/>
          </w:tcPr>
          <w:p w:rsidR="0095231F" w:rsidRDefault="0095231F">
            <w:pPr>
              <w:widowControl/>
              <w:spacing w:line="380" w:lineRule="exact"/>
              <w:jc w:val="left"/>
              <w:rPr>
                <w:rFonts w:ascii="楷体_GB2312" w:eastAsia="楷体_GB2312"/>
                <w:sz w:val="18"/>
                <w:szCs w:val="18"/>
              </w:rPr>
            </w:pPr>
          </w:p>
        </w:tc>
      </w:tr>
    </w:tbl>
    <w:p w:rsidR="0095231F" w:rsidRDefault="0095231F">
      <w:pPr>
        <w:spacing w:line="340" w:lineRule="exact"/>
        <w:rPr>
          <w:rFonts w:ascii="Calibri" w:eastAsia="宋体" w:hAnsi="Calibri" w:cs="Times New Roman"/>
          <w:szCs w:val="21"/>
        </w:rPr>
        <w:sectPr w:rsidR="0095231F">
          <w:footerReference w:type="default" r:id="rId7"/>
          <w:pgSz w:w="16838" w:h="11906" w:orient="landscape"/>
          <w:pgMar w:top="1588" w:right="2098" w:bottom="1474" w:left="1985" w:header="851" w:footer="1418" w:gutter="0"/>
          <w:pgNumType w:fmt="numberInDash"/>
          <w:cols w:space="720"/>
          <w:docGrid w:type="lines" w:linePitch="312"/>
        </w:sectPr>
      </w:pPr>
    </w:p>
    <w:p w:rsidR="0095231F" w:rsidRDefault="0095231F">
      <w:pPr>
        <w:spacing w:line="340" w:lineRule="exact"/>
        <w:rPr>
          <w:rFonts w:ascii="Calibri" w:eastAsia="宋体" w:hAnsi="Calibri" w:cs="Times New Roman"/>
          <w:szCs w:val="21"/>
        </w:rPr>
      </w:pPr>
    </w:p>
    <w:p w:rsidR="0095231F" w:rsidRDefault="0095231F">
      <w:pPr>
        <w:spacing w:line="340" w:lineRule="exact"/>
        <w:rPr>
          <w:rFonts w:ascii="Calibri" w:eastAsia="宋体" w:hAnsi="Calibri" w:cs="Times New Roman"/>
          <w:szCs w:val="21"/>
        </w:rPr>
      </w:pPr>
    </w:p>
    <w:p w:rsidR="0095231F" w:rsidRDefault="0095231F">
      <w:pPr>
        <w:spacing w:line="340" w:lineRule="exact"/>
        <w:rPr>
          <w:rFonts w:ascii="Calibri" w:eastAsia="宋体" w:hAnsi="Calibri" w:cs="Times New Roman"/>
          <w:szCs w:val="21"/>
        </w:rPr>
      </w:pPr>
    </w:p>
    <w:p w:rsidR="0095231F" w:rsidRDefault="0095231F">
      <w:pPr>
        <w:spacing w:line="340" w:lineRule="exact"/>
        <w:rPr>
          <w:rFonts w:ascii="Calibri" w:eastAsia="宋体" w:hAnsi="Calibri" w:cs="Times New Roman"/>
          <w:szCs w:val="21"/>
        </w:rPr>
      </w:pPr>
    </w:p>
    <w:p w:rsidR="0095231F" w:rsidRDefault="0095231F">
      <w:pPr>
        <w:spacing w:line="340" w:lineRule="exact"/>
        <w:rPr>
          <w:rFonts w:ascii="Calibri" w:eastAsia="宋体" w:hAnsi="Calibri" w:cs="Times New Roman"/>
          <w:szCs w:val="21"/>
        </w:rPr>
      </w:pPr>
    </w:p>
    <w:p w:rsidR="0095231F" w:rsidRDefault="0095231F">
      <w:pPr>
        <w:spacing w:line="340" w:lineRule="exact"/>
        <w:rPr>
          <w:rFonts w:ascii="Calibri" w:eastAsia="宋体" w:hAnsi="Calibri" w:cs="Times New Roman"/>
          <w:szCs w:val="21"/>
        </w:rPr>
      </w:pPr>
    </w:p>
    <w:p w:rsidR="0095231F" w:rsidRDefault="0095231F">
      <w:pPr>
        <w:spacing w:line="340" w:lineRule="exact"/>
        <w:rPr>
          <w:rFonts w:ascii="Calibri" w:eastAsia="宋体" w:hAnsi="Calibri" w:cs="Times New Roman"/>
          <w:szCs w:val="21"/>
        </w:rPr>
      </w:pPr>
    </w:p>
    <w:p w:rsidR="0095231F" w:rsidRDefault="0095231F">
      <w:pPr>
        <w:spacing w:line="340" w:lineRule="exact"/>
        <w:rPr>
          <w:rFonts w:ascii="Calibri" w:eastAsia="宋体" w:hAnsi="Calibri" w:cs="Times New Roman"/>
          <w:szCs w:val="21"/>
        </w:rPr>
      </w:pPr>
    </w:p>
    <w:p w:rsidR="0095231F" w:rsidRDefault="0095231F">
      <w:pPr>
        <w:spacing w:line="340" w:lineRule="exact"/>
        <w:rPr>
          <w:rFonts w:ascii="Calibri" w:eastAsia="宋体" w:hAnsi="Calibri" w:cs="Times New Roman"/>
          <w:szCs w:val="21"/>
        </w:rPr>
      </w:pPr>
    </w:p>
    <w:p w:rsidR="0095231F" w:rsidRDefault="0095231F">
      <w:pPr>
        <w:spacing w:line="340" w:lineRule="exact"/>
        <w:rPr>
          <w:rFonts w:ascii="Calibri" w:eastAsia="宋体" w:hAnsi="Calibri" w:cs="Times New Roman"/>
          <w:szCs w:val="21"/>
        </w:rPr>
      </w:pPr>
    </w:p>
    <w:p w:rsidR="0095231F" w:rsidRDefault="0095231F">
      <w:pPr>
        <w:spacing w:line="340" w:lineRule="exact"/>
        <w:rPr>
          <w:rFonts w:ascii="Calibri" w:eastAsia="宋体" w:hAnsi="Calibri" w:cs="Times New Roman"/>
          <w:szCs w:val="21"/>
        </w:rPr>
      </w:pPr>
    </w:p>
    <w:p w:rsidR="0095231F" w:rsidRDefault="0095231F">
      <w:pPr>
        <w:spacing w:line="340" w:lineRule="exact"/>
        <w:rPr>
          <w:rFonts w:ascii="Calibri" w:eastAsia="宋体" w:hAnsi="Calibri" w:cs="Times New Roman"/>
          <w:szCs w:val="21"/>
        </w:rPr>
      </w:pPr>
    </w:p>
    <w:p w:rsidR="0095231F" w:rsidRDefault="0095231F">
      <w:pPr>
        <w:spacing w:line="340" w:lineRule="exact"/>
        <w:rPr>
          <w:rFonts w:ascii="Calibri" w:eastAsia="宋体" w:hAnsi="Calibri" w:cs="Times New Roman"/>
          <w:szCs w:val="21"/>
        </w:rPr>
      </w:pPr>
    </w:p>
    <w:p w:rsidR="0095231F" w:rsidRDefault="0095231F">
      <w:pPr>
        <w:spacing w:line="340" w:lineRule="exact"/>
        <w:rPr>
          <w:rFonts w:ascii="Calibri" w:eastAsia="宋体" w:hAnsi="Calibri" w:cs="Times New Roman"/>
          <w:szCs w:val="21"/>
        </w:rPr>
      </w:pPr>
    </w:p>
    <w:p w:rsidR="0095231F" w:rsidRDefault="0095231F">
      <w:pPr>
        <w:spacing w:line="340" w:lineRule="exact"/>
        <w:rPr>
          <w:rFonts w:ascii="Calibri" w:eastAsia="宋体" w:hAnsi="Calibri" w:cs="Times New Roman"/>
          <w:szCs w:val="21"/>
        </w:rPr>
      </w:pPr>
    </w:p>
    <w:p w:rsidR="0095231F" w:rsidRDefault="0095231F">
      <w:pPr>
        <w:spacing w:line="340" w:lineRule="exact"/>
        <w:rPr>
          <w:rFonts w:ascii="Calibri" w:eastAsia="宋体" w:hAnsi="Calibri" w:cs="Times New Roman"/>
          <w:szCs w:val="21"/>
        </w:rPr>
      </w:pPr>
    </w:p>
    <w:p w:rsidR="0095231F" w:rsidRDefault="0095231F">
      <w:pPr>
        <w:spacing w:line="340" w:lineRule="exact"/>
        <w:rPr>
          <w:rFonts w:ascii="Calibri" w:eastAsia="宋体" w:hAnsi="Calibri" w:cs="Times New Roman"/>
          <w:szCs w:val="21"/>
        </w:rPr>
      </w:pPr>
    </w:p>
    <w:p w:rsidR="0095231F" w:rsidRDefault="0095231F">
      <w:pPr>
        <w:spacing w:line="340" w:lineRule="exact"/>
        <w:rPr>
          <w:rFonts w:ascii="Calibri" w:eastAsia="宋体" w:hAnsi="Calibri" w:cs="Times New Roman"/>
          <w:szCs w:val="21"/>
        </w:rPr>
      </w:pPr>
    </w:p>
    <w:p w:rsidR="0095231F" w:rsidRDefault="0095231F">
      <w:pPr>
        <w:spacing w:line="340" w:lineRule="exact"/>
        <w:rPr>
          <w:rFonts w:ascii="Calibri" w:eastAsia="宋体" w:hAnsi="Calibri" w:cs="Times New Roman"/>
          <w:szCs w:val="21"/>
        </w:rPr>
      </w:pPr>
      <w:bookmarkStart w:id="0" w:name="_GoBack"/>
      <w:bookmarkEnd w:id="0"/>
    </w:p>
    <w:p w:rsidR="0095231F" w:rsidRDefault="0095231F">
      <w:pPr>
        <w:spacing w:line="340" w:lineRule="exact"/>
        <w:rPr>
          <w:rFonts w:ascii="Calibri" w:eastAsia="宋体" w:hAnsi="Calibri" w:cs="Times New Roman"/>
          <w:szCs w:val="21"/>
        </w:rPr>
      </w:pPr>
    </w:p>
    <w:p w:rsidR="0095231F" w:rsidRDefault="0095231F">
      <w:pPr>
        <w:spacing w:line="340" w:lineRule="exact"/>
        <w:rPr>
          <w:rFonts w:ascii="Calibri" w:eastAsia="宋体" w:hAnsi="Calibri" w:cs="Times New Roman"/>
          <w:szCs w:val="21"/>
        </w:rPr>
      </w:pPr>
    </w:p>
    <w:p w:rsidR="0095231F" w:rsidRDefault="0095231F">
      <w:pPr>
        <w:spacing w:line="340" w:lineRule="exact"/>
        <w:rPr>
          <w:rFonts w:ascii="Calibri" w:eastAsia="宋体" w:hAnsi="Calibri" w:cs="Times New Roman"/>
          <w:szCs w:val="21"/>
        </w:rPr>
      </w:pPr>
    </w:p>
    <w:p w:rsidR="0095231F" w:rsidRDefault="0095231F">
      <w:pPr>
        <w:spacing w:line="340" w:lineRule="exact"/>
        <w:rPr>
          <w:rFonts w:ascii="Calibri" w:eastAsia="宋体" w:hAnsi="Calibri" w:cs="Times New Roman"/>
          <w:szCs w:val="21"/>
        </w:rPr>
      </w:pPr>
    </w:p>
    <w:p w:rsidR="0095231F" w:rsidRDefault="0095231F">
      <w:pPr>
        <w:spacing w:line="340" w:lineRule="exact"/>
        <w:rPr>
          <w:rFonts w:ascii="Calibri" w:eastAsia="宋体" w:hAnsi="Calibri" w:cs="Times New Roman"/>
          <w:szCs w:val="21"/>
        </w:rPr>
      </w:pPr>
    </w:p>
    <w:p w:rsidR="0095231F" w:rsidRDefault="0095231F">
      <w:pPr>
        <w:spacing w:line="340" w:lineRule="exact"/>
        <w:rPr>
          <w:rFonts w:ascii="Calibri" w:eastAsia="宋体" w:hAnsi="Calibri" w:cs="Times New Roman"/>
          <w:szCs w:val="21"/>
        </w:rPr>
      </w:pPr>
    </w:p>
    <w:p w:rsidR="0095231F" w:rsidRDefault="0095231F">
      <w:pPr>
        <w:spacing w:line="340" w:lineRule="exact"/>
        <w:rPr>
          <w:rFonts w:ascii="Calibri" w:eastAsia="宋体" w:hAnsi="Calibri" w:cs="Times New Roman"/>
          <w:szCs w:val="21"/>
        </w:rPr>
      </w:pPr>
    </w:p>
    <w:p w:rsidR="0095231F" w:rsidRDefault="0095231F">
      <w:pPr>
        <w:spacing w:line="340" w:lineRule="exact"/>
        <w:rPr>
          <w:rFonts w:ascii="Calibri" w:eastAsia="宋体" w:hAnsi="Calibri" w:cs="Times New Roman"/>
          <w:szCs w:val="21"/>
        </w:rPr>
      </w:pPr>
    </w:p>
    <w:p w:rsidR="0095231F" w:rsidRDefault="0095231F">
      <w:pPr>
        <w:spacing w:line="340" w:lineRule="exact"/>
        <w:rPr>
          <w:rFonts w:ascii="Calibri" w:eastAsia="宋体" w:hAnsi="Calibri" w:cs="Times New Roman"/>
          <w:szCs w:val="21"/>
        </w:rPr>
      </w:pPr>
    </w:p>
    <w:p w:rsidR="0095231F" w:rsidRDefault="0095231F">
      <w:pPr>
        <w:spacing w:line="340" w:lineRule="exact"/>
        <w:rPr>
          <w:rFonts w:ascii="Calibri" w:eastAsia="宋体" w:hAnsi="Calibri" w:cs="Times New Roman"/>
          <w:szCs w:val="21"/>
        </w:rPr>
      </w:pPr>
    </w:p>
    <w:p w:rsidR="0095231F" w:rsidRDefault="0095231F">
      <w:pPr>
        <w:spacing w:line="340" w:lineRule="exact"/>
        <w:rPr>
          <w:rFonts w:ascii="Calibri" w:eastAsia="宋体" w:hAnsi="Calibri" w:cs="Times New Roman"/>
          <w:szCs w:val="21"/>
        </w:rPr>
      </w:pPr>
    </w:p>
    <w:p w:rsidR="0095231F" w:rsidRDefault="0095231F">
      <w:pPr>
        <w:spacing w:line="340" w:lineRule="exact"/>
        <w:rPr>
          <w:rFonts w:ascii="Calibri" w:eastAsia="宋体" w:hAnsi="Calibri" w:cs="Times New Roman"/>
          <w:szCs w:val="21"/>
        </w:rPr>
      </w:pPr>
    </w:p>
    <w:p w:rsidR="0095231F" w:rsidRDefault="0095231F">
      <w:pPr>
        <w:spacing w:line="340" w:lineRule="exact"/>
        <w:rPr>
          <w:rFonts w:ascii="Calibri" w:eastAsia="宋体" w:hAnsi="Calibri" w:cs="Times New Roman"/>
          <w:szCs w:val="21"/>
        </w:rPr>
      </w:pPr>
    </w:p>
    <w:p w:rsidR="0095231F" w:rsidRDefault="0095231F">
      <w:pPr>
        <w:spacing w:line="340" w:lineRule="exact"/>
        <w:rPr>
          <w:rFonts w:ascii="Calibri" w:eastAsia="宋体" w:hAnsi="Calibri" w:cs="Times New Roman"/>
          <w:szCs w:val="21"/>
        </w:rPr>
      </w:pPr>
    </w:p>
    <w:p w:rsidR="0095231F" w:rsidRDefault="0095231F">
      <w:pPr>
        <w:spacing w:line="340" w:lineRule="exact"/>
        <w:rPr>
          <w:rFonts w:ascii="Calibri" w:eastAsia="宋体" w:hAnsi="Calibri" w:cs="Times New Roman"/>
          <w:szCs w:val="21"/>
        </w:rPr>
      </w:pPr>
    </w:p>
    <w:p w:rsidR="0095231F" w:rsidRDefault="0095231F">
      <w:pPr>
        <w:spacing w:line="340" w:lineRule="exact"/>
        <w:rPr>
          <w:rFonts w:ascii="Calibri" w:eastAsia="宋体" w:hAnsi="Calibri" w:cs="Times New Roman"/>
          <w:szCs w:val="21"/>
        </w:rPr>
      </w:pPr>
      <w:r>
        <w:rPr>
          <w:rFonts w:ascii="Calibri" w:eastAsia="宋体" w:hAnsi="Calibri" w:cs="Times New Roman"/>
          <w:szCs w:val="21"/>
        </w:rPr>
        <w:pict>
          <v:line id="直接连接符 8" o:spid="_x0000_s1027" style="position:absolute;left:0;text-align:left;flip:y;z-index:251659264" from="-4.5pt,8.3pt" to="444.3pt,10.15pt" o:preferrelative="t" strokeweight=".5pt">
            <v:stroke miterlimit="2"/>
          </v:line>
        </w:pict>
      </w:r>
    </w:p>
    <w:p w:rsidR="0095231F" w:rsidRDefault="0095231F">
      <w:pPr>
        <w:spacing w:line="340" w:lineRule="exact"/>
        <w:rPr>
          <w:rFonts w:ascii="仿宋_GB2312" w:eastAsia="仿宋_GB2312" w:hAnsi="Times New Roman" w:cs="Times New Roman"/>
          <w:sz w:val="32"/>
          <w:szCs w:val="32"/>
        </w:rPr>
      </w:pPr>
      <w:r>
        <w:rPr>
          <w:rFonts w:ascii="仿宋_GB2312" w:eastAsia="仿宋_GB2312" w:hAnsi="Times New Roman" w:cs="Times New Roman"/>
          <w:sz w:val="32"/>
          <w:szCs w:val="32"/>
        </w:rPr>
        <w:pict>
          <v:line id="直接连接符 7" o:spid="_x0000_s1028" style="position:absolute;left:0;text-align:left;flip:y;z-index:251658240" from="-4.5pt,24pt" to="444.35pt,24.95pt" o:preferrelative="t" strokeweight=".5pt">
            <v:stroke miterlimit="2"/>
          </v:line>
        </w:pict>
      </w:r>
      <w:r w:rsidR="00D568BF">
        <w:rPr>
          <w:rFonts w:ascii="仿宋_GB2312" w:eastAsia="仿宋_GB2312" w:hAnsi="Times New Roman" w:cs="Times New Roman" w:hint="eastAsia"/>
          <w:sz w:val="32"/>
          <w:szCs w:val="32"/>
        </w:rPr>
        <w:t>青岛市住房和城乡建设局</w:t>
      </w:r>
      <w:r w:rsidR="00D568BF">
        <w:rPr>
          <w:rFonts w:ascii="仿宋_GB2312" w:eastAsia="仿宋_GB2312" w:hAnsi="Times New Roman" w:cs="Times New Roman" w:hint="eastAsia"/>
          <w:sz w:val="32"/>
          <w:szCs w:val="32"/>
        </w:rPr>
        <w:t xml:space="preserve">             202</w:t>
      </w:r>
      <w:r w:rsidR="00D568BF">
        <w:rPr>
          <w:rFonts w:ascii="仿宋_GB2312" w:eastAsia="仿宋_GB2312" w:hAnsi="Times New Roman" w:cs="Times New Roman" w:hint="eastAsia"/>
          <w:sz w:val="32"/>
          <w:szCs w:val="32"/>
        </w:rPr>
        <w:t>4</w:t>
      </w:r>
      <w:r w:rsidR="00D568BF">
        <w:rPr>
          <w:rFonts w:ascii="仿宋_GB2312" w:eastAsia="仿宋_GB2312" w:hAnsi="Times New Roman" w:cs="Times New Roman" w:hint="eastAsia"/>
          <w:sz w:val="32"/>
          <w:szCs w:val="32"/>
        </w:rPr>
        <w:t>年</w:t>
      </w:r>
      <w:r w:rsidR="00D568BF">
        <w:rPr>
          <w:rFonts w:ascii="仿宋_GB2312" w:eastAsia="仿宋_GB2312" w:hAnsi="Times New Roman" w:cs="Times New Roman" w:hint="eastAsia"/>
          <w:sz w:val="32"/>
          <w:szCs w:val="32"/>
        </w:rPr>
        <w:t>1</w:t>
      </w:r>
      <w:r w:rsidR="00D568BF">
        <w:rPr>
          <w:rFonts w:ascii="仿宋_GB2312" w:eastAsia="仿宋_GB2312" w:hAnsi="Times New Roman" w:cs="Times New Roman" w:hint="eastAsia"/>
          <w:sz w:val="32"/>
          <w:szCs w:val="32"/>
        </w:rPr>
        <w:t>月</w:t>
      </w:r>
      <w:r w:rsidR="00D568BF">
        <w:rPr>
          <w:rFonts w:ascii="仿宋_GB2312" w:eastAsia="仿宋_GB2312" w:hAnsi="Times New Roman" w:cs="Times New Roman" w:hint="eastAsia"/>
          <w:sz w:val="32"/>
          <w:szCs w:val="32"/>
        </w:rPr>
        <w:t>31</w:t>
      </w:r>
      <w:r w:rsidR="00D568BF">
        <w:rPr>
          <w:rFonts w:ascii="仿宋_GB2312" w:eastAsia="仿宋_GB2312" w:hAnsi="Times New Roman" w:cs="Times New Roman" w:hint="eastAsia"/>
          <w:sz w:val="32"/>
          <w:szCs w:val="32"/>
        </w:rPr>
        <w:t>日印发</w:t>
      </w:r>
    </w:p>
    <w:sectPr w:rsidR="0095231F" w:rsidSect="0095231F">
      <w:pgSz w:w="11906" w:h="16838"/>
      <w:pgMar w:top="2098" w:right="1474" w:bottom="1985" w:left="1588" w:header="851" w:footer="1418" w:gutter="0"/>
      <w:pgNumType w:fmt="numberInDash"/>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568BF" w:rsidRDefault="00D568BF" w:rsidP="0095231F">
      <w:r>
        <w:separator/>
      </w:r>
    </w:p>
  </w:endnote>
  <w:endnote w:type="continuationSeparator" w:id="1">
    <w:p w:rsidR="00D568BF" w:rsidRDefault="00D568BF" w:rsidP="0095231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w:altName w:val="Arial Unicode MS"/>
    <w:charset w:val="86"/>
    <w:family w:val="auto"/>
    <w:pitch w:val="default"/>
    <w:sig w:usb0="00000000" w:usb1="00000000"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微软雅黑">
    <w:panose1 w:val="020B0503020204020204"/>
    <w:charset w:val="86"/>
    <w:family w:val="swiss"/>
    <w:pitch w:val="variable"/>
    <w:sig w:usb0="80000287" w:usb1="280F3C52" w:usb2="00000016" w:usb3="00000000" w:csb0="0004001F" w:csb1="00000000"/>
  </w:font>
  <w:font w:name="方正小标宋_GBK">
    <w:panose1 w:val="03000509000000000000"/>
    <w:charset w:val="86"/>
    <w:family w:val="script"/>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5231F" w:rsidRDefault="0095231F">
    <w:pPr>
      <w:pStyle w:val="a7"/>
      <w:jc w:val="center"/>
    </w:pPr>
    <w:r>
      <w:pict>
        <v:shapetype id="_x0000_t202" coordsize="21600,21600" o:spt="202" path="m,l,21600r21600,l21600,xe">
          <v:stroke joinstyle="miter"/>
          <v:path gradientshapeok="t" o:connecttype="rect"/>
        </v:shapetype>
        <v:shape id="文本框 4" o:spid="_x0000_s2049" type="#_x0000_t202" style="position:absolute;left:0;text-align:left;margin-left:104pt;margin-top:0;width:2in;height:2in;z-index:251658240;mso-wrap-style:none;mso-position-horizontal:outside;mso-position-horizontal-relative:margin" o:preferrelative="t" filled="f" stroked="f">
          <v:textbox style="mso-fit-shape-to-text:t" inset="0,0,0,0">
            <w:txbxContent>
              <w:p w:rsidR="0095231F" w:rsidRDefault="0095231F">
                <w:pPr>
                  <w:pStyle w:val="a7"/>
                  <w:jc w:val="center"/>
                </w:pPr>
                <w:r>
                  <w:rPr>
                    <w:rFonts w:ascii="仿宋_GB2312" w:eastAsia="仿宋_GB2312" w:hAnsi="仿宋_GB2312" w:cs="仿宋_GB2312" w:hint="eastAsia"/>
                    <w:sz w:val="28"/>
                    <w:szCs w:val="28"/>
                  </w:rPr>
                  <w:fldChar w:fldCharType="begin"/>
                </w:r>
                <w:r w:rsidR="00D568BF">
                  <w:rPr>
                    <w:rFonts w:ascii="仿宋_GB2312" w:eastAsia="仿宋_GB2312" w:hAnsi="仿宋_GB2312" w:cs="仿宋_GB2312" w:hint="eastAsia"/>
                    <w:sz w:val="28"/>
                    <w:szCs w:val="28"/>
                  </w:rPr>
                  <w:instrText xml:space="preserve"> PAGE   \* MERGEFORMAT </w:instrText>
                </w:r>
                <w:r>
                  <w:rPr>
                    <w:rFonts w:ascii="仿宋_GB2312" w:eastAsia="仿宋_GB2312" w:hAnsi="仿宋_GB2312" w:cs="仿宋_GB2312" w:hint="eastAsia"/>
                    <w:sz w:val="28"/>
                    <w:szCs w:val="28"/>
                  </w:rPr>
                  <w:fldChar w:fldCharType="separate"/>
                </w:r>
                <w:r w:rsidR="00E557B6" w:rsidRPr="00E557B6">
                  <w:rPr>
                    <w:rFonts w:ascii="仿宋_GB2312" w:eastAsia="仿宋_GB2312" w:hAnsi="仿宋_GB2312" w:cs="仿宋_GB2312"/>
                    <w:noProof/>
                    <w:sz w:val="28"/>
                    <w:szCs w:val="28"/>
                    <w:lang w:val="zh-CN"/>
                  </w:rPr>
                  <w:t>-</w:t>
                </w:r>
                <w:r w:rsidR="00E557B6">
                  <w:rPr>
                    <w:rFonts w:ascii="仿宋_GB2312" w:eastAsia="仿宋_GB2312" w:hAnsi="仿宋_GB2312" w:cs="仿宋_GB2312"/>
                    <w:noProof/>
                    <w:sz w:val="28"/>
                    <w:szCs w:val="28"/>
                  </w:rPr>
                  <w:t xml:space="preserve"> 1 -</w:t>
                </w:r>
                <w:r>
                  <w:rPr>
                    <w:rFonts w:ascii="仿宋_GB2312" w:eastAsia="仿宋_GB2312" w:hAnsi="仿宋_GB2312" w:cs="仿宋_GB2312" w:hint="eastAsia"/>
                    <w:sz w:val="28"/>
                    <w:szCs w:val="28"/>
                  </w:rPr>
                  <w:fldChar w:fldCharType="end"/>
                </w:r>
              </w:p>
            </w:txbxContent>
          </v:textbox>
          <w10:wrap anchorx="margin"/>
        </v:shape>
      </w:pict>
    </w:r>
  </w:p>
  <w:p w:rsidR="0095231F" w:rsidRDefault="0095231F">
    <w:pPr>
      <w:pStyle w:val="a7"/>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568BF" w:rsidRDefault="00D568BF" w:rsidP="0095231F">
      <w:r>
        <w:separator/>
      </w:r>
    </w:p>
  </w:footnote>
  <w:footnote w:type="continuationSeparator" w:id="1">
    <w:p w:rsidR="00D568BF" w:rsidRDefault="00D568BF" w:rsidP="0095231F">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60"/>
  <w:mirrorMargins/>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3074" fillcolor="#9cbee0" strokecolor="#739cc3">
      <v:fill color="#9cbee0" color2="#bbd5f0" type="gradient">
        <o:fill v:ext="view" type="gradientUnscaled"/>
      </v:fill>
      <v:stroke color="#739cc3" weight="1.25pt" miterlimit="2"/>
    </o:shapedefaults>
    <o:shapelayout v:ext="edit">
      <o:idmap v:ext="edit" data="2"/>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useNormalStyleForList/>
    <w:allowSpaceOfSameStyleInTable/>
    <w:doNotSuppressIndentation/>
    <w:doNotAutofitConstrainedTables/>
    <w:autofitToFirstFixedWidthCell/>
    <w:displayHangulFixedWidth/>
    <w:doNotVertAlignCellWithSp/>
    <w:doNotBreakConstrainedForcedTable/>
    <w:doNotVertAlignInTxbx/>
    <w:useAnsiKerningPairs/>
    <w:cachedColBalance/>
  </w:compat>
  <w:rsids>
    <w:rsidRoot w:val="002E62DC"/>
    <w:rsid w:val="00054BC7"/>
    <w:rsid w:val="00180622"/>
    <w:rsid w:val="001F6BC3"/>
    <w:rsid w:val="002E62DC"/>
    <w:rsid w:val="00391E11"/>
    <w:rsid w:val="003972E9"/>
    <w:rsid w:val="003C6478"/>
    <w:rsid w:val="00426CFD"/>
    <w:rsid w:val="0049681D"/>
    <w:rsid w:val="00646D05"/>
    <w:rsid w:val="0076097D"/>
    <w:rsid w:val="008B6A3E"/>
    <w:rsid w:val="008F08AA"/>
    <w:rsid w:val="0095231F"/>
    <w:rsid w:val="00A451BA"/>
    <w:rsid w:val="00A66316"/>
    <w:rsid w:val="00C877B7"/>
    <w:rsid w:val="00CA0C78"/>
    <w:rsid w:val="00CF2A5B"/>
    <w:rsid w:val="00D52870"/>
    <w:rsid w:val="00D568BF"/>
    <w:rsid w:val="00DA1422"/>
    <w:rsid w:val="00E0184E"/>
    <w:rsid w:val="00E557B6"/>
    <w:rsid w:val="00EA1B85"/>
    <w:rsid w:val="00ED16B0"/>
    <w:rsid w:val="00F33D77"/>
    <w:rsid w:val="00FD0531"/>
    <w:rsid w:val="01BC018B"/>
    <w:rsid w:val="0C807692"/>
    <w:rsid w:val="0D32484A"/>
    <w:rsid w:val="137455F6"/>
    <w:rsid w:val="1B9F015F"/>
    <w:rsid w:val="22FD1376"/>
    <w:rsid w:val="2EE83B52"/>
    <w:rsid w:val="382348BD"/>
    <w:rsid w:val="3ACA3C80"/>
    <w:rsid w:val="422D4E74"/>
    <w:rsid w:val="47F17E95"/>
    <w:rsid w:val="6DA325E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fillcolor="#9cbee0" strokecolor="#739cc3">
      <v:fill color="#9cbee0" color2="#bbd5f0" type="gradient">
        <o:fill v:ext="view" type="gradientUnscaled"/>
      </v:fill>
      <v:stroke color="#739cc3" weight="1.25pt" miterlimit="2"/>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semiHidden="0"/>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semiHidden="0" w:uiPriority="1"/>
    <w:lsdException w:name="Body Text" w:semiHidden="0" w:qFormat="1"/>
    <w:lsdException w:name="Body Text Indent" w:semiHidden="0" w:qFormat="1"/>
    <w:lsdException w:name="Subtitle" w:semiHidden="0" w:uiPriority="11" w:unhideWhenUsed="0" w:qFormat="1"/>
    <w:lsdException w:name="Date" w:semiHidden="0" w:qFormat="1"/>
    <w:lsdException w:name="Body Text First Indent 2" w:semiHidden="0" w:qFormat="1"/>
    <w:lsdException w:name="Strong" w:semiHidden="0" w:uiPriority="22" w:unhideWhenUsed="0" w:qFormat="1"/>
    <w:lsdException w:name="Emphasis" w:semiHidden="0" w:uiPriority="20" w:unhideWhenUsed="0" w:qFormat="1"/>
    <w:lsdException w:name="Normal Table" w:semiHidden="0" w:qFormat="1"/>
    <w:lsdException w:name="Balloon Text" w:semiHidden="0" w:qFormat="1"/>
    <w:lsdException w:name="Table Grid" w:semiHidden="0" w:uiPriority="3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5231F"/>
    <w:pPr>
      <w:widowControl w:val="0"/>
      <w:jc w:val="both"/>
    </w:pPr>
    <w:rPr>
      <w:rFonts w:ascii="等线" w:eastAsia="等线" w:hAnsi="等线" w:cs="黑体"/>
      <w:kern w:val="2"/>
      <w:sz w:val="21"/>
      <w:szCs w:val="22"/>
    </w:rPr>
  </w:style>
  <w:style w:type="paragraph" w:styleId="1">
    <w:name w:val="heading 1"/>
    <w:basedOn w:val="a"/>
    <w:next w:val="a"/>
    <w:link w:val="1Char"/>
    <w:uiPriority w:val="99"/>
    <w:qFormat/>
    <w:rsid w:val="0095231F"/>
    <w:pPr>
      <w:widowControl/>
      <w:jc w:val="left"/>
      <w:outlineLvl w:val="0"/>
    </w:pPr>
    <w:rPr>
      <w:rFonts w:ascii="宋体" w:eastAsia="仿宋_GB2312"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Char"/>
    <w:uiPriority w:val="99"/>
    <w:unhideWhenUsed/>
    <w:qFormat/>
    <w:rsid w:val="0095231F"/>
    <w:pPr>
      <w:spacing w:after="120"/>
    </w:pPr>
  </w:style>
  <w:style w:type="paragraph" w:styleId="a4">
    <w:name w:val="Body Text Indent"/>
    <w:basedOn w:val="a"/>
    <w:link w:val="Char0"/>
    <w:uiPriority w:val="99"/>
    <w:unhideWhenUsed/>
    <w:qFormat/>
    <w:rsid w:val="0095231F"/>
    <w:pPr>
      <w:spacing w:after="120"/>
      <w:ind w:leftChars="200" w:left="420"/>
    </w:pPr>
  </w:style>
  <w:style w:type="paragraph" w:styleId="a5">
    <w:name w:val="Date"/>
    <w:basedOn w:val="a"/>
    <w:next w:val="a"/>
    <w:link w:val="Char1"/>
    <w:uiPriority w:val="99"/>
    <w:unhideWhenUsed/>
    <w:qFormat/>
    <w:rsid w:val="0095231F"/>
    <w:pPr>
      <w:ind w:leftChars="2500" w:left="100"/>
    </w:pPr>
  </w:style>
  <w:style w:type="paragraph" w:styleId="a6">
    <w:name w:val="Balloon Text"/>
    <w:basedOn w:val="a"/>
    <w:link w:val="Char2"/>
    <w:uiPriority w:val="99"/>
    <w:unhideWhenUsed/>
    <w:qFormat/>
    <w:rsid w:val="0095231F"/>
    <w:rPr>
      <w:sz w:val="18"/>
      <w:szCs w:val="18"/>
    </w:rPr>
  </w:style>
  <w:style w:type="paragraph" w:styleId="a7">
    <w:name w:val="footer"/>
    <w:basedOn w:val="a"/>
    <w:link w:val="Char3"/>
    <w:uiPriority w:val="99"/>
    <w:unhideWhenUsed/>
    <w:qFormat/>
    <w:rsid w:val="0095231F"/>
    <w:pPr>
      <w:tabs>
        <w:tab w:val="center" w:pos="4153"/>
        <w:tab w:val="right" w:pos="8306"/>
      </w:tabs>
      <w:snapToGrid w:val="0"/>
      <w:jc w:val="left"/>
    </w:pPr>
    <w:rPr>
      <w:sz w:val="18"/>
      <w:szCs w:val="18"/>
    </w:rPr>
  </w:style>
  <w:style w:type="paragraph" w:styleId="2">
    <w:name w:val="Body Text First Indent 2"/>
    <w:basedOn w:val="a4"/>
    <w:link w:val="2Char"/>
    <w:uiPriority w:val="99"/>
    <w:unhideWhenUsed/>
    <w:qFormat/>
    <w:rsid w:val="0095231F"/>
    <w:pPr>
      <w:spacing w:before="100" w:beforeAutospacing="1"/>
      <w:ind w:firstLineChars="200" w:firstLine="420"/>
    </w:pPr>
    <w:rPr>
      <w:rFonts w:ascii="Times New Roman" w:eastAsia="仿宋_GB2312" w:hAnsi="Times New Roman" w:cs="Times New Roman"/>
      <w:sz w:val="32"/>
      <w:szCs w:val="32"/>
    </w:rPr>
  </w:style>
  <w:style w:type="paragraph" w:styleId="a8">
    <w:name w:val="header"/>
    <w:basedOn w:val="a"/>
    <w:link w:val="Char4"/>
    <w:uiPriority w:val="99"/>
    <w:unhideWhenUsed/>
    <w:qFormat/>
    <w:rsid w:val="0095231F"/>
    <w:pPr>
      <w:tabs>
        <w:tab w:val="center" w:pos="4153"/>
        <w:tab w:val="right" w:pos="8306"/>
      </w:tabs>
      <w:snapToGrid w:val="0"/>
      <w:jc w:val="center"/>
    </w:pPr>
    <w:rPr>
      <w:sz w:val="18"/>
      <w:szCs w:val="18"/>
    </w:rPr>
  </w:style>
  <w:style w:type="paragraph" w:styleId="10">
    <w:name w:val="toc 1"/>
    <w:basedOn w:val="a"/>
    <w:next w:val="a"/>
    <w:uiPriority w:val="99"/>
    <w:unhideWhenUsed/>
    <w:rsid w:val="0095231F"/>
    <w:rPr>
      <w:rFonts w:ascii="Times New Roman" w:eastAsia="宋体" w:hAnsi="Times New Roman" w:cs="Times New Roman"/>
      <w:szCs w:val="21"/>
    </w:rPr>
  </w:style>
  <w:style w:type="character" w:styleId="a9">
    <w:name w:val="page number"/>
    <w:basedOn w:val="a0"/>
    <w:uiPriority w:val="99"/>
    <w:unhideWhenUsed/>
    <w:rsid w:val="0095231F"/>
  </w:style>
  <w:style w:type="paragraph" w:customStyle="1" w:styleId="Style1">
    <w:name w:val="_Style 1"/>
    <w:basedOn w:val="a"/>
    <w:uiPriority w:val="34"/>
    <w:qFormat/>
    <w:rsid w:val="0095231F"/>
    <w:pPr>
      <w:widowControl/>
      <w:adjustRightInd w:val="0"/>
      <w:snapToGrid w:val="0"/>
      <w:spacing w:after="200"/>
      <w:ind w:firstLineChars="200" w:firstLine="420"/>
      <w:jc w:val="left"/>
      <w:textAlignment w:val="baseline"/>
    </w:pPr>
    <w:rPr>
      <w:rFonts w:ascii="Tahoma" w:eastAsia="微软雅黑" w:hAnsi="Tahoma"/>
      <w:sz w:val="22"/>
    </w:rPr>
  </w:style>
  <w:style w:type="paragraph" w:customStyle="1" w:styleId="TableParagraph">
    <w:name w:val="Table Paragraph"/>
    <w:basedOn w:val="a"/>
    <w:qFormat/>
    <w:rsid w:val="0095231F"/>
    <w:rPr>
      <w:rFonts w:ascii="宋体" w:eastAsia="宋体" w:hAnsi="宋体" w:cs="宋体"/>
      <w:sz w:val="32"/>
      <w:szCs w:val="32"/>
    </w:rPr>
  </w:style>
  <w:style w:type="paragraph" w:customStyle="1" w:styleId="Other1">
    <w:name w:val="Other|1"/>
    <w:basedOn w:val="a"/>
    <w:qFormat/>
    <w:rsid w:val="0095231F"/>
    <w:rPr>
      <w:rFonts w:ascii="宋体" w:eastAsia="宋体" w:hAnsi="宋体" w:cs="宋体"/>
      <w:sz w:val="20"/>
      <w:szCs w:val="20"/>
    </w:rPr>
  </w:style>
  <w:style w:type="paragraph" w:customStyle="1" w:styleId="11">
    <w:name w:val="页脚1"/>
    <w:basedOn w:val="a"/>
    <w:qFormat/>
    <w:rsid w:val="0095231F"/>
    <w:pPr>
      <w:tabs>
        <w:tab w:val="center" w:pos="4153"/>
        <w:tab w:val="right" w:pos="8306"/>
      </w:tabs>
      <w:snapToGrid w:val="0"/>
      <w:jc w:val="left"/>
    </w:pPr>
    <w:rPr>
      <w:sz w:val="18"/>
      <w:szCs w:val="18"/>
    </w:rPr>
  </w:style>
  <w:style w:type="character" w:customStyle="1" w:styleId="Char4">
    <w:name w:val="页眉 Char"/>
    <w:basedOn w:val="a0"/>
    <w:link w:val="a8"/>
    <w:uiPriority w:val="99"/>
    <w:qFormat/>
    <w:rsid w:val="0095231F"/>
    <w:rPr>
      <w:sz w:val="18"/>
      <w:szCs w:val="18"/>
    </w:rPr>
  </w:style>
  <w:style w:type="character" w:customStyle="1" w:styleId="Char3">
    <w:name w:val="页脚 Char"/>
    <w:basedOn w:val="a0"/>
    <w:link w:val="a7"/>
    <w:uiPriority w:val="99"/>
    <w:rsid w:val="0095231F"/>
    <w:rPr>
      <w:sz w:val="18"/>
      <w:szCs w:val="18"/>
    </w:rPr>
  </w:style>
  <w:style w:type="character" w:customStyle="1" w:styleId="Char0">
    <w:name w:val="正文文本缩进 Char"/>
    <w:basedOn w:val="a0"/>
    <w:link w:val="a4"/>
    <w:uiPriority w:val="99"/>
    <w:semiHidden/>
    <w:qFormat/>
    <w:rsid w:val="0095231F"/>
  </w:style>
  <w:style w:type="character" w:customStyle="1" w:styleId="2Char">
    <w:name w:val="正文首行缩进 2 Char"/>
    <w:basedOn w:val="Char0"/>
    <w:link w:val="2"/>
    <w:uiPriority w:val="99"/>
    <w:qFormat/>
    <w:rsid w:val="0095231F"/>
    <w:rPr>
      <w:rFonts w:ascii="Times New Roman" w:eastAsia="仿宋_GB2312" w:hAnsi="Times New Roman" w:cs="Times New Roman"/>
      <w:sz w:val="32"/>
      <w:szCs w:val="32"/>
    </w:rPr>
  </w:style>
  <w:style w:type="character" w:customStyle="1" w:styleId="Char1">
    <w:name w:val="日期 Char"/>
    <w:basedOn w:val="a0"/>
    <w:link w:val="a5"/>
    <w:uiPriority w:val="99"/>
    <w:semiHidden/>
    <w:qFormat/>
    <w:rsid w:val="0095231F"/>
  </w:style>
  <w:style w:type="character" w:customStyle="1" w:styleId="Char">
    <w:name w:val="正文文本 Char"/>
    <w:basedOn w:val="a0"/>
    <w:link w:val="a3"/>
    <w:uiPriority w:val="99"/>
    <w:semiHidden/>
    <w:qFormat/>
    <w:rsid w:val="0095231F"/>
  </w:style>
  <w:style w:type="character" w:customStyle="1" w:styleId="1Char">
    <w:name w:val="标题 1 Char"/>
    <w:basedOn w:val="a0"/>
    <w:link w:val="1"/>
    <w:uiPriority w:val="99"/>
    <w:qFormat/>
    <w:rsid w:val="0095231F"/>
    <w:rPr>
      <w:rFonts w:ascii="宋体" w:eastAsia="仿宋_GB2312" w:hAnsi="宋体" w:cs="宋体"/>
      <w:b/>
      <w:bCs/>
      <w:kern w:val="36"/>
      <w:sz w:val="48"/>
      <w:szCs w:val="48"/>
    </w:rPr>
  </w:style>
  <w:style w:type="character" w:customStyle="1" w:styleId="Char2">
    <w:name w:val="批注框文本 Char"/>
    <w:basedOn w:val="a0"/>
    <w:link w:val="a6"/>
    <w:uiPriority w:val="99"/>
    <w:semiHidden/>
    <w:rsid w:val="0095231F"/>
    <w:rPr>
      <w:sz w:val="18"/>
      <w:szCs w:val="18"/>
    </w:rPr>
  </w:style>
  <w:style w:type="character" w:customStyle="1" w:styleId="NormalCharacter">
    <w:name w:val="NormalCharacter"/>
    <w:semiHidden/>
    <w:qFormat/>
    <w:rsid w:val="0095231F"/>
  </w:style>
  <w:style w:type="character" w:customStyle="1" w:styleId="PageNumber">
    <w:name w:val="PageNumber"/>
    <w:basedOn w:val="NormalCharacter"/>
    <w:rsid w:val="0095231F"/>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5" textRotate="1"/>
    <customShpInfo spid="_x0000_s1027" textRotate="1"/>
    <customShpInfo spid="_x0000_s1028"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389</Words>
  <Characters>2221</Characters>
  <Application>Microsoft Office Word</Application>
  <DocSecurity>0</DocSecurity>
  <Lines>18</Lines>
  <Paragraphs>5</Paragraphs>
  <ScaleCrop>false</ScaleCrop>
  <Company>china</Company>
  <LinksUpToDate>false</LinksUpToDate>
  <CharactersWithSpaces>2605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青岛市住房和城乡建设局文件</dc:title>
  <dc:creator>he haidong</dc:creator>
  <cp:lastModifiedBy>Lenovo</cp:lastModifiedBy>
  <cp:revision>2</cp:revision>
  <cp:lastPrinted>2023-09-14T08:08:00Z</cp:lastPrinted>
  <dcterms:created xsi:type="dcterms:W3CDTF">2024-01-31T08:49:00Z</dcterms:created>
  <dcterms:modified xsi:type="dcterms:W3CDTF">2024-01-31T08:49:00Z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2052-9.1.0.5432</vt:lpwstr>
  </property>
</Properties>
</file>